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B1" w:rsidRPr="00623AB6" w:rsidRDefault="00623AB6" w:rsidP="00623AB6">
      <w:pPr>
        <w:pStyle w:val="Title"/>
        <w:rPr>
          <w:sz w:val="24"/>
          <w:szCs w:val="24"/>
        </w:rPr>
      </w:pPr>
      <w:r>
        <w:rPr>
          <w:sz w:val="24"/>
          <w:szCs w:val="24"/>
        </w:rPr>
        <w:t xml:space="preserve">PROJECT </w:t>
      </w:r>
      <w:r w:rsidR="00FF661F">
        <w:rPr>
          <w:sz w:val="24"/>
          <w:szCs w:val="24"/>
        </w:rPr>
        <w:t>Municipal</w:t>
      </w:r>
      <w:r w:rsidR="00FF661F">
        <w:rPr>
          <w:szCs w:val="24"/>
        </w:rPr>
        <w:t>AGREEMENT</w:t>
      </w:r>
    </w:p>
    <w:p w:rsidR="000177B1" w:rsidRDefault="00FF661F">
      <w:pPr>
        <w:jc w:val="center"/>
        <w:rPr>
          <w:b/>
          <w:szCs w:val="24"/>
        </w:rPr>
      </w:pPr>
      <w:r>
        <w:rPr>
          <w:b/>
          <w:szCs w:val="24"/>
        </w:rPr>
        <w:t>FOR</w:t>
      </w:r>
    </w:p>
    <w:p w:rsidR="000177B1" w:rsidRDefault="00670F64">
      <w:pPr>
        <w:pStyle w:val="Heading1"/>
        <w:keepNext w:val="0"/>
        <w:widowControl w:val="0"/>
        <w:rPr>
          <w:sz w:val="24"/>
          <w:szCs w:val="24"/>
        </w:rPr>
      </w:pPr>
      <w:r>
        <w:rPr>
          <w:sz w:val="24"/>
          <w:szCs w:val="24"/>
        </w:rPr>
        <w:t>SEABROOK</w:t>
      </w:r>
    </w:p>
    <w:p w:rsidR="000177B1" w:rsidRDefault="00191727">
      <w:pPr>
        <w:jc w:val="center"/>
        <w:rPr>
          <w:b/>
          <w:szCs w:val="24"/>
        </w:rPr>
      </w:pPr>
      <w:r>
        <w:rPr>
          <w:b/>
          <w:szCs w:val="24"/>
        </w:rPr>
        <w:t xml:space="preserve">STATE PROJECT: </w:t>
      </w:r>
      <w:r w:rsidR="00670F64">
        <w:rPr>
          <w:b/>
          <w:szCs w:val="24"/>
          <w:u w:val="single"/>
        </w:rPr>
        <w:t>41712</w:t>
      </w:r>
    </w:p>
    <w:p w:rsidR="000177B1" w:rsidRDefault="00FF661F">
      <w:pPr>
        <w:jc w:val="center"/>
        <w:rPr>
          <w:b/>
          <w:szCs w:val="24"/>
        </w:rPr>
      </w:pPr>
      <w:r>
        <w:rPr>
          <w:b/>
          <w:szCs w:val="24"/>
        </w:rPr>
        <w:t xml:space="preserve">FEDERAL PROJECT:  </w:t>
      </w:r>
      <w:r w:rsidR="003648C6">
        <w:rPr>
          <w:b/>
          <w:szCs w:val="24"/>
          <w:u w:val="single"/>
        </w:rPr>
        <w:t>X-A00</w:t>
      </w:r>
      <w:r w:rsidR="00670F64">
        <w:rPr>
          <w:b/>
          <w:szCs w:val="24"/>
          <w:u w:val="single"/>
        </w:rPr>
        <w:t>4</w:t>
      </w:r>
      <w:r w:rsidR="003648C6">
        <w:rPr>
          <w:b/>
          <w:szCs w:val="24"/>
          <w:u w:val="single"/>
        </w:rPr>
        <w:t>(</w:t>
      </w:r>
      <w:r w:rsidR="00670F64">
        <w:rPr>
          <w:b/>
          <w:szCs w:val="24"/>
          <w:u w:val="single"/>
        </w:rPr>
        <w:t>720</w:t>
      </w:r>
      <w:r w:rsidR="00191727">
        <w:rPr>
          <w:b/>
          <w:szCs w:val="24"/>
          <w:u w:val="single"/>
        </w:rPr>
        <w:t>)</w:t>
      </w:r>
    </w:p>
    <w:p w:rsidR="000177B1" w:rsidRDefault="000177B1">
      <w:pPr>
        <w:rPr>
          <w:szCs w:val="24"/>
        </w:rPr>
      </w:pPr>
    </w:p>
    <w:p w:rsidR="000177B1" w:rsidRDefault="000177B1">
      <w:pPr>
        <w:pStyle w:val="Header"/>
        <w:tabs>
          <w:tab w:val="clear" w:pos="4320"/>
          <w:tab w:val="clear" w:pos="8640"/>
        </w:tabs>
        <w:rPr>
          <w:szCs w:val="24"/>
        </w:rPr>
      </w:pPr>
    </w:p>
    <w:p w:rsidR="000177B1" w:rsidRDefault="00FF661F" w:rsidP="00191727">
      <w:pPr>
        <w:spacing w:after="240"/>
        <w:jc w:val="both"/>
        <w:rPr>
          <w:szCs w:val="24"/>
        </w:rPr>
      </w:pPr>
      <w:r>
        <w:rPr>
          <w:szCs w:val="24"/>
        </w:rPr>
        <w:t xml:space="preserve">THIS AGREEMENT, executed in </w:t>
      </w:r>
      <w:r>
        <w:rPr>
          <w:b/>
          <w:i/>
          <w:szCs w:val="24"/>
        </w:rPr>
        <w:t>triplicate</w:t>
      </w:r>
      <w:r>
        <w:rPr>
          <w:szCs w:val="24"/>
        </w:rPr>
        <w:t>, made and entered into thi</w:t>
      </w:r>
      <w:r w:rsidR="003648C6">
        <w:rPr>
          <w:szCs w:val="24"/>
        </w:rPr>
        <w:t xml:space="preserve">s ____ day of </w:t>
      </w:r>
      <w:r w:rsidR="00191727">
        <w:rPr>
          <w:szCs w:val="24"/>
        </w:rPr>
        <w:t xml:space="preserve">____________, </w:t>
      </w:r>
      <w:r w:rsidR="00A231C3">
        <w:rPr>
          <w:szCs w:val="24"/>
        </w:rPr>
        <w:t>2020</w:t>
      </w:r>
      <w:r>
        <w:rPr>
          <w:szCs w:val="24"/>
        </w:rPr>
        <w:t xml:space="preserve">, between the New Hampshire Department of Transportation, hereinafter called the “DEPARTMENT” and the </w:t>
      </w:r>
      <w:r w:rsidR="00670F64">
        <w:rPr>
          <w:szCs w:val="24"/>
        </w:rPr>
        <w:t>Town</w:t>
      </w:r>
      <w:r>
        <w:rPr>
          <w:szCs w:val="24"/>
        </w:rPr>
        <w:t xml:space="preserve"> of </w:t>
      </w:r>
      <w:r w:rsidR="00670F64">
        <w:rPr>
          <w:szCs w:val="24"/>
        </w:rPr>
        <w:t>Seabrook</w:t>
      </w:r>
      <w:r>
        <w:rPr>
          <w:szCs w:val="24"/>
        </w:rPr>
        <w:t>hereinafter called the “</w:t>
      </w:r>
      <w:r w:rsidR="00670F64">
        <w:rPr>
          <w:szCs w:val="24"/>
        </w:rPr>
        <w:t>TOWN</w:t>
      </w:r>
      <w:r>
        <w:rPr>
          <w:szCs w:val="24"/>
        </w:rPr>
        <w:t>”.</w:t>
      </w:r>
    </w:p>
    <w:p w:rsidR="000177B1" w:rsidRDefault="00FF661F" w:rsidP="00191727">
      <w:pPr>
        <w:spacing w:after="240"/>
        <w:jc w:val="both"/>
        <w:rPr>
          <w:szCs w:val="24"/>
        </w:rPr>
      </w:pPr>
      <w:r>
        <w:rPr>
          <w:szCs w:val="24"/>
        </w:rPr>
        <w:tab/>
        <w:t>WITNESSETH that,</w:t>
      </w:r>
    </w:p>
    <w:p w:rsidR="000177B1" w:rsidRDefault="00FF661F" w:rsidP="00623AB6">
      <w:pPr>
        <w:spacing w:after="240"/>
        <w:jc w:val="both"/>
        <w:rPr>
          <w:szCs w:val="24"/>
        </w:rPr>
      </w:pPr>
      <w:r>
        <w:rPr>
          <w:szCs w:val="24"/>
        </w:rPr>
        <w:tab/>
        <w:t xml:space="preserve">WHEREAS, the DEPARTMENT </w:t>
      </w:r>
      <w:r w:rsidR="00670F64">
        <w:rPr>
          <w:szCs w:val="24"/>
        </w:rPr>
        <w:t>h</w:t>
      </w:r>
      <w:r w:rsidR="006E0BFA">
        <w:rPr>
          <w:szCs w:val="24"/>
        </w:rPr>
        <w:t xml:space="preserve">as determined that a project for </w:t>
      </w:r>
      <w:r w:rsidR="00670F64">
        <w:rPr>
          <w:szCs w:val="24"/>
        </w:rPr>
        <w:t>capacity improvements on US Route 1 from New Zealand Road to the Hampton Falls town line i</w:t>
      </w:r>
      <w:r w:rsidR="006E0BFA">
        <w:rPr>
          <w:szCs w:val="24"/>
        </w:rPr>
        <w:t xml:space="preserve">n Seabrook </w:t>
      </w:r>
      <w:r w:rsidR="00623AB6">
        <w:rPr>
          <w:szCs w:val="24"/>
        </w:rPr>
        <w:t>(</w:t>
      </w:r>
      <w:r w:rsidR="00623AB6" w:rsidRPr="00FF57B9">
        <w:rPr>
          <w:color w:val="000000"/>
          <w:szCs w:val="24"/>
        </w:rPr>
        <w:t>hereinafter</w:t>
      </w:r>
      <w:r w:rsidR="00623AB6">
        <w:rPr>
          <w:color w:val="000000"/>
          <w:szCs w:val="24"/>
        </w:rPr>
        <w:t xml:space="preserve"> called</w:t>
      </w:r>
      <w:r w:rsidR="00623AB6" w:rsidRPr="00FF57B9">
        <w:rPr>
          <w:color w:val="000000"/>
          <w:szCs w:val="24"/>
        </w:rPr>
        <w:t xml:space="preserve"> the “P</w:t>
      </w:r>
      <w:r w:rsidR="00623AB6">
        <w:rPr>
          <w:color w:val="000000"/>
          <w:szCs w:val="24"/>
        </w:rPr>
        <w:t xml:space="preserve">ROJECT”) </w:t>
      </w:r>
      <w:r w:rsidR="006E0BFA">
        <w:rPr>
          <w:szCs w:val="24"/>
        </w:rPr>
        <w:t>is</w:t>
      </w:r>
      <w:r w:rsidR="00670F64">
        <w:rPr>
          <w:szCs w:val="24"/>
        </w:rPr>
        <w:t xml:space="preserve"> eligible </w:t>
      </w:r>
      <w:r w:rsidR="006E0BFA">
        <w:rPr>
          <w:szCs w:val="24"/>
        </w:rPr>
        <w:t xml:space="preserve">for </w:t>
      </w:r>
      <w:r w:rsidR="00623AB6">
        <w:rPr>
          <w:szCs w:val="24"/>
        </w:rPr>
        <w:t>federal funding</w:t>
      </w:r>
      <w:r w:rsidR="00670F64">
        <w:rPr>
          <w:szCs w:val="24"/>
        </w:rPr>
        <w:t>; and</w:t>
      </w:r>
    </w:p>
    <w:p w:rsidR="00F35209" w:rsidRDefault="00F35209" w:rsidP="00623AB6">
      <w:pPr>
        <w:spacing w:after="240"/>
        <w:ind w:firstLine="720"/>
        <w:jc w:val="both"/>
        <w:rPr>
          <w:szCs w:val="24"/>
        </w:rPr>
      </w:pPr>
      <w:r>
        <w:rPr>
          <w:szCs w:val="24"/>
        </w:rPr>
        <w:t xml:space="preserve">WHEREAS, the DEPARTMENT intends to manage the </w:t>
      </w:r>
      <w:r w:rsidR="006046C6">
        <w:rPr>
          <w:szCs w:val="24"/>
        </w:rPr>
        <w:t>project</w:t>
      </w:r>
      <w:r>
        <w:rPr>
          <w:szCs w:val="24"/>
        </w:rPr>
        <w:t>; and</w:t>
      </w:r>
    </w:p>
    <w:p w:rsidR="00623AB6" w:rsidRDefault="00623AB6" w:rsidP="00623AB6">
      <w:pPr>
        <w:pStyle w:val="BodyText"/>
        <w:spacing w:after="240"/>
        <w:ind w:firstLine="720"/>
        <w:rPr>
          <w:color w:val="000000"/>
        </w:rPr>
      </w:pPr>
      <w:r w:rsidRPr="00BB06DA">
        <w:rPr>
          <w:color w:val="000000"/>
        </w:rPr>
        <w:t xml:space="preserve">WHEREAS, </w:t>
      </w:r>
      <w:r>
        <w:rPr>
          <w:color w:val="000000"/>
        </w:rPr>
        <w:t>New Zealand Road</w:t>
      </w:r>
      <w:r w:rsidR="00A231C3">
        <w:rPr>
          <w:color w:val="000000"/>
        </w:rPr>
        <w:t>, Rocks Road, Gove Road, North Access Road, and Dearborn Aveare</w:t>
      </w:r>
      <w:r>
        <w:rPr>
          <w:color w:val="000000"/>
        </w:rPr>
        <w:t xml:space="preserve"> Town road</w:t>
      </w:r>
      <w:r w:rsidR="00A231C3">
        <w:rPr>
          <w:color w:val="000000"/>
        </w:rPr>
        <w:t>s</w:t>
      </w:r>
      <w:r w:rsidRPr="00FF57B9">
        <w:rPr>
          <w:color w:val="000000"/>
        </w:rPr>
        <w:t>; and</w:t>
      </w:r>
    </w:p>
    <w:p w:rsidR="00623AB6" w:rsidRDefault="00623AB6" w:rsidP="00623AB6">
      <w:pPr>
        <w:pStyle w:val="BodyText"/>
        <w:spacing w:after="240"/>
        <w:ind w:firstLine="720"/>
        <w:rPr>
          <w:color w:val="000000"/>
        </w:rPr>
      </w:pPr>
      <w:r w:rsidRPr="00854237">
        <w:rPr>
          <w:color w:val="000000"/>
        </w:rPr>
        <w:t>WHEREAS, DEPARTMENT maintenance forces, by policy and practice, do not maintain sidewalks;</w:t>
      </w:r>
      <w:r>
        <w:rPr>
          <w:color w:val="000000"/>
        </w:rPr>
        <w:t xml:space="preserve"> and</w:t>
      </w:r>
    </w:p>
    <w:p w:rsidR="00406A37" w:rsidRPr="00854237" w:rsidRDefault="00406A37" w:rsidP="00406A37">
      <w:pPr>
        <w:pStyle w:val="BodyText"/>
        <w:spacing w:after="240"/>
        <w:ind w:firstLine="720"/>
        <w:rPr>
          <w:color w:val="000000"/>
        </w:rPr>
      </w:pPr>
      <w:r w:rsidRPr="00854237">
        <w:rPr>
          <w:color w:val="000000"/>
        </w:rPr>
        <w:t xml:space="preserve">WHEREAS, DEPARTMENT maintenance forces, by policy and practice, do not maintain </w:t>
      </w:r>
      <w:r>
        <w:rPr>
          <w:color w:val="000000"/>
        </w:rPr>
        <w:t>ornamental lighting</w:t>
      </w:r>
      <w:r w:rsidRPr="00854237">
        <w:rPr>
          <w:color w:val="000000"/>
        </w:rPr>
        <w:t>;</w:t>
      </w:r>
      <w:r>
        <w:rPr>
          <w:color w:val="000000"/>
        </w:rPr>
        <w:t xml:space="preserve"> and</w:t>
      </w:r>
    </w:p>
    <w:p w:rsidR="00406A37" w:rsidRPr="00854237" w:rsidRDefault="00406A37" w:rsidP="00406A37">
      <w:pPr>
        <w:pStyle w:val="BodyText"/>
        <w:spacing w:after="240"/>
        <w:ind w:firstLine="720"/>
        <w:rPr>
          <w:color w:val="000000"/>
        </w:rPr>
      </w:pPr>
      <w:r w:rsidRPr="00854237">
        <w:rPr>
          <w:color w:val="000000"/>
        </w:rPr>
        <w:t xml:space="preserve">WHEREAS, DEPARTMENT maintenance forces, by policy and practice, do not maintain </w:t>
      </w:r>
      <w:r>
        <w:rPr>
          <w:color w:val="000000"/>
        </w:rPr>
        <w:t>landscaping</w:t>
      </w:r>
      <w:r w:rsidRPr="00854237">
        <w:rPr>
          <w:color w:val="000000"/>
        </w:rPr>
        <w:t>;</w:t>
      </w:r>
      <w:r>
        <w:rPr>
          <w:color w:val="000000"/>
        </w:rPr>
        <w:t xml:space="preserve"> and</w:t>
      </w:r>
    </w:p>
    <w:p w:rsidR="000177B1" w:rsidRDefault="006E0BFA" w:rsidP="00623AB6">
      <w:pPr>
        <w:spacing w:after="240"/>
        <w:ind w:firstLine="720"/>
        <w:jc w:val="both"/>
        <w:rPr>
          <w:szCs w:val="24"/>
        </w:rPr>
      </w:pPr>
      <w:r>
        <w:rPr>
          <w:szCs w:val="24"/>
        </w:rPr>
        <w:t xml:space="preserve">WHEREAS, </w:t>
      </w:r>
      <w:r w:rsidR="00623AB6">
        <w:rPr>
          <w:szCs w:val="24"/>
        </w:rPr>
        <w:t xml:space="preserve">all </w:t>
      </w:r>
      <w:r>
        <w:rPr>
          <w:szCs w:val="24"/>
        </w:rPr>
        <w:t>the TOWN shall participate in 50% of the total cost of the project</w:t>
      </w:r>
      <w:r w:rsidR="007A5FB6">
        <w:rPr>
          <w:szCs w:val="24"/>
        </w:rPr>
        <w:t xml:space="preserve"> as follows</w:t>
      </w:r>
      <w:r w:rsidR="00191727">
        <w:rPr>
          <w:szCs w:val="24"/>
        </w:rPr>
        <w:t>;</w:t>
      </w:r>
      <w:r w:rsidR="00FF661F">
        <w:rPr>
          <w:szCs w:val="24"/>
        </w:rPr>
        <w:tab/>
      </w:r>
    </w:p>
    <w:p w:rsidR="000177B1" w:rsidRDefault="00FF661F" w:rsidP="00284304">
      <w:pPr>
        <w:numPr>
          <w:ilvl w:val="0"/>
          <w:numId w:val="24"/>
        </w:numPr>
        <w:tabs>
          <w:tab w:val="left" w:pos="720"/>
        </w:tabs>
        <w:spacing w:after="240"/>
        <w:jc w:val="both"/>
        <w:rPr>
          <w:szCs w:val="24"/>
        </w:rPr>
      </w:pPr>
      <w:r>
        <w:rPr>
          <w:szCs w:val="24"/>
        </w:rPr>
        <w:t xml:space="preserve">All costs of the project shall be charged against the appropriately designated State project account number and reimbursement for </w:t>
      </w:r>
      <w:r w:rsidR="006E0BFA">
        <w:rPr>
          <w:szCs w:val="24"/>
        </w:rPr>
        <w:t>all</w:t>
      </w:r>
      <w:r>
        <w:rPr>
          <w:szCs w:val="24"/>
        </w:rPr>
        <w:t>costs shall be borne by the DEPARTMEN</w:t>
      </w:r>
      <w:r w:rsidR="003648C6">
        <w:rPr>
          <w:szCs w:val="24"/>
        </w:rPr>
        <w:t xml:space="preserve">T and the </w:t>
      </w:r>
      <w:r w:rsidR="00670F64">
        <w:rPr>
          <w:szCs w:val="24"/>
        </w:rPr>
        <w:t>TOWN</w:t>
      </w:r>
      <w:r w:rsidR="007A5FB6" w:rsidRPr="00191727">
        <w:rPr>
          <w:szCs w:val="24"/>
        </w:rPr>
        <w:t>at</w:t>
      </w:r>
      <w:r w:rsidR="003648C6" w:rsidRPr="00191727">
        <w:rPr>
          <w:szCs w:val="24"/>
        </w:rPr>
        <w:t xml:space="preserve"> the ratio of </w:t>
      </w:r>
      <w:r w:rsidR="006E0BFA" w:rsidRPr="00191727">
        <w:rPr>
          <w:szCs w:val="24"/>
        </w:rPr>
        <w:t>50</w:t>
      </w:r>
      <w:r w:rsidRPr="00191727">
        <w:rPr>
          <w:szCs w:val="24"/>
        </w:rPr>
        <w:t>% Feder</w:t>
      </w:r>
      <w:r w:rsidR="003648C6" w:rsidRPr="00191727">
        <w:rPr>
          <w:szCs w:val="24"/>
        </w:rPr>
        <w:t xml:space="preserve">al Highway Fund allocation and </w:t>
      </w:r>
      <w:r w:rsidR="006E0BFA" w:rsidRPr="00191727">
        <w:rPr>
          <w:szCs w:val="24"/>
        </w:rPr>
        <w:t>5</w:t>
      </w:r>
      <w:r w:rsidRPr="00191727">
        <w:rPr>
          <w:szCs w:val="24"/>
        </w:rPr>
        <w:t xml:space="preserve">0% </w:t>
      </w:r>
      <w:r w:rsidR="00670F64" w:rsidRPr="00191727">
        <w:rPr>
          <w:szCs w:val="24"/>
        </w:rPr>
        <w:t>TOWN</w:t>
      </w:r>
      <w:r w:rsidRPr="00191727">
        <w:rPr>
          <w:szCs w:val="24"/>
        </w:rPr>
        <w:t xml:space="preserve"> funds.  However, in the event the </w:t>
      </w:r>
      <w:r w:rsidR="00670F64" w:rsidRPr="00191727">
        <w:rPr>
          <w:szCs w:val="24"/>
        </w:rPr>
        <w:t>TOWN</w:t>
      </w:r>
      <w:r w:rsidRPr="00191727">
        <w:rPr>
          <w:szCs w:val="24"/>
        </w:rPr>
        <w:t xml:space="preserve">, prior to construction, cancels the project and the </w:t>
      </w:r>
      <w:r w:rsidR="00670F64" w:rsidRPr="00191727">
        <w:rPr>
          <w:szCs w:val="24"/>
        </w:rPr>
        <w:t>TOWN</w:t>
      </w:r>
      <w:r w:rsidRPr="00191727">
        <w:rPr>
          <w:szCs w:val="24"/>
        </w:rPr>
        <w:t xml:space="preserve"> has not made a good faith effort to continue the project, then all costs incurred to date could be 100% </w:t>
      </w:r>
      <w:r w:rsidR="00670F64" w:rsidRPr="00191727">
        <w:rPr>
          <w:szCs w:val="24"/>
        </w:rPr>
        <w:t>TOWN</w:t>
      </w:r>
      <w:r w:rsidRPr="00191727">
        <w:rPr>
          <w:szCs w:val="24"/>
        </w:rPr>
        <w:t xml:space="preserve"> funds.</w:t>
      </w:r>
    </w:p>
    <w:p w:rsidR="002513E7" w:rsidRPr="00960B42" w:rsidRDefault="002513E7" w:rsidP="00284304">
      <w:pPr>
        <w:numPr>
          <w:ilvl w:val="0"/>
          <w:numId w:val="24"/>
        </w:numPr>
        <w:tabs>
          <w:tab w:val="left" w:pos="720"/>
        </w:tabs>
        <w:spacing w:after="240"/>
        <w:jc w:val="both"/>
        <w:rPr>
          <w:szCs w:val="24"/>
        </w:rPr>
      </w:pPr>
      <w:r>
        <w:t>At the time of this agreement, the budgeted amount for the project budget is from the 2019-2022 Statewide Transportation Improvement Program</w:t>
      </w:r>
      <w:r w:rsidR="00F34658">
        <w:t xml:space="preserve"> including Amendment #2</w:t>
      </w:r>
      <w:r>
        <w:t xml:space="preserve"> and is as shown in the following table.  These values include indirect costs and inflation </w:t>
      </w:r>
      <w:r w:rsidR="00960B42">
        <w:t xml:space="preserve">(construction funds only) </w:t>
      </w:r>
      <w:r>
        <w:t>to the year of advertising.  These values are not capped, minimum or final values and they can be changed by either party with written notice to supplement this agreement.  The total cost will be based on actual expenditures by and through the DEPARTMENT.</w:t>
      </w:r>
    </w:p>
    <w:p w:rsidR="00960B42" w:rsidRPr="00F34658" w:rsidRDefault="00960B42" w:rsidP="00960B42">
      <w:pPr>
        <w:tabs>
          <w:tab w:val="left" w:pos="720"/>
        </w:tabs>
        <w:spacing w:after="240"/>
        <w:ind w:left="720"/>
        <w:jc w:val="both"/>
        <w:rPr>
          <w:szCs w:val="24"/>
        </w:rPr>
      </w:pPr>
    </w:p>
    <w:tbl>
      <w:tblPr>
        <w:tblStyle w:val="TableGrid"/>
        <w:tblW w:w="0" w:type="auto"/>
        <w:jc w:val="center"/>
        <w:tblCellMar>
          <w:left w:w="115" w:type="dxa"/>
          <w:right w:w="115" w:type="dxa"/>
        </w:tblCellMar>
        <w:tblLook w:val="04A0"/>
      </w:tblPr>
      <w:tblGrid>
        <w:gridCol w:w="1713"/>
        <w:gridCol w:w="1440"/>
      </w:tblGrid>
      <w:tr w:rsidR="00F34658" w:rsidTr="00B606A9">
        <w:trPr>
          <w:cantSplit/>
          <w:jc w:val="center"/>
        </w:trPr>
        <w:tc>
          <w:tcPr>
            <w:tcW w:w="1713" w:type="dxa"/>
          </w:tcPr>
          <w:p w:rsidR="00F34658" w:rsidRDefault="00F34658" w:rsidP="00F34658">
            <w:pPr>
              <w:tabs>
                <w:tab w:val="left" w:pos="720"/>
              </w:tabs>
              <w:jc w:val="both"/>
              <w:rPr>
                <w:szCs w:val="24"/>
              </w:rPr>
            </w:pPr>
            <w:r>
              <w:rPr>
                <w:szCs w:val="24"/>
              </w:rPr>
              <w:lastRenderedPageBreak/>
              <w:t>PE</w:t>
            </w:r>
          </w:p>
        </w:tc>
        <w:tc>
          <w:tcPr>
            <w:tcW w:w="1440" w:type="dxa"/>
          </w:tcPr>
          <w:p w:rsidR="00F34658" w:rsidRDefault="00F34658" w:rsidP="00F34658">
            <w:pPr>
              <w:tabs>
                <w:tab w:val="left" w:pos="720"/>
              </w:tabs>
              <w:jc w:val="right"/>
              <w:rPr>
                <w:szCs w:val="24"/>
              </w:rPr>
            </w:pPr>
            <w:r>
              <w:rPr>
                <w:szCs w:val="24"/>
              </w:rPr>
              <w:t>$300,000</w:t>
            </w:r>
          </w:p>
        </w:tc>
      </w:tr>
      <w:tr w:rsidR="00F34658" w:rsidTr="00B606A9">
        <w:trPr>
          <w:cantSplit/>
          <w:jc w:val="center"/>
        </w:trPr>
        <w:tc>
          <w:tcPr>
            <w:tcW w:w="1713" w:type="dxa"/>
          </w:tcPr>
          <w:p w:rsidR="00F34658" w:rsidRDefault="00F34658" w:rsidP="00F34658">
            <w:pPr>
              <w:tabs>
                <w:tab w:val="left" w:pos="720"/>
              </w:tabs>
              <w:jc w:val="both"/>
              <w:rPr>
                <w:szCs w:val="24"/>
              </w:rPr>
            </w:pPr>
            <w:r>
              <w:rPr>
                <w:szCs w:val="24"/>
              </w:rPr>
              <w:t>ROW</w:t>
            </w:r>
          </w:p>
        </w:tc>
        <w:tc>
          <w:tcPr>
            <w:tcW w:w="1440" w:type="dxa"/>
          </w:tcPr>
          <w:p w:rsidR="00F34658" w:rsidRDefault="00960B42" w:rsidP="00F34658">
            <w:pPr>
              <w:tabs>
                <w:tab w:val="left" w:pos="720"/>
              </w:tabs>
              <w:jc w:val="right"/>
              <w:rPr>
                <w:szCs w:val="24"/>
              </w:rPr>
            </w:pPr>
            <w:r>
              <w:rPr>
                <w:szCs w:val="24"/>
              </w:rPr>
              <w:t>$195,027</w:t>
            </w:r>
          </w:p>
        </w:tc>
      </w:tr>
      <w:tr w:rsidR="00F34658" w:rsidTr="00B606A9">
        <w:trPr>
          <w:cantSplit/>
          <w:jc w:val="center"/>
        </w:trPr>
        <w:tc>
          <w:tcPr>
            <w:tcW w:w="1713" w:type="dxa"/>
            <w:tcBorders>
              <w:bottom w:val="double" w:sz="4" w:space="0" w:color="auto"/>
            </w:tcBorders>
          </w:tcPr>
          <w:p w:rsidR="00F34658" w:rsidRDefault="00F34658" w:rsidP="00F34658">
            <w:pPr>
              <w:tabs>
                <w:tab w:val="left" w:pos="720"/>
              </w:tabs>
              <w:jc w:val="both"/>
              <w:rPr>
                <w:szCs w:val="24"/>
              </w:rPr>
            </w:pPr>
            <w:r>
              <w:rPr>
                <w:szCs w:val="24"/>
              </w:rPr>
              <w:t>Construction</w:t>
            </w:r>
          </w:p>
        </w:tc>
        <w:tc>
          <w:tcPr>
            <w:tcW w:w="1440" w:type="dxa"/>
            <w:tcBorders>
              <w:bottom w:val="double" w:sz="4" w:space="0" w:color="auto"/>
            </w:tcBorders>
          </w:tcPr>
          <w:p w:rsidR="00F34658" w:rsidRDefault="00960B42" w:rsidP="00F34658">
            <w:pPr>
              <w:tabs>
                <w:tab w:val="left" w:pos="720"/>
              </w:tabs>
              <w:jc w:val="right"/>
              <w:rPr>
                <w:szCs w:val="24"/>
              </w:rPr>
            </w:pPr>
            <w:r>
              <w:rPr>
                <w:szCs w:val="24"/>
              </w:rPr>
              <w:t>$2,329,325</w:t>
            </w:r>
          </w:p>
        </w:tc>
      </w:tr>
      <w:tr w:rsidR="00F34658" w:rsidTr="00B606A9">
        <w:trPr>
          <w:cantSplit/>
          <w:jc w:val="center"/>
        </w:trPr>
        <w:tc>
          <w:tcPr>
            <w:tcW w:w="1713" w:type="dxa"/>
            <w:tcBorders>
              <w:top w:val="double" w:sz="4" w:space="0" w:color="auto"/>
            </w:tcBorders>
          </w:tcPr>
          <w:p w:rsidR="00F34658" w:rsidRDefault="00F34658" w:rsidP="00F34658">
            <w:pPr>
              <w:tabs>
                <w:tab w:val="left" w:pos="720"/>
              </w:tabs>
              <w:jc w:val="both"/>
              <w:rPr>
                <w:szCs w:val="24"/>
              </w:rPr>
            </w:pPr>
            <w:r>
              <w:rPr>
                <w:szCs w:val="24"/>
              </w:rPr>
              <w:t>Total</w:t>
            </w:r>
          </w:p>
        </w:tc>
        <w:tc>
          <w:tcPr>
            <w:tcW w:w="1440" w:type="dxa"/>
            <w:tcBorders>
              <w:top w:val="double" w:sz="4" w:space="0" w:color="auto"/>
            </w:tcBorders>
          </w:tcPr>
          <w:p w:rsidR="00F34658" w:rsidRDefault="00960B42" w:rsidP="00F34658">
            <w:pPr>
              <w:tabs>
                <w:tab w:val="left" w:pos="720"/>
              </w:tabs>
              <w:jc w:val="right"/>
              <w:rPr>
                <w:szCs w:val="24"/>
              </w:rPr>
            </w:pPr>
            <w:r>
              <w:rPr>
                <w:szCs w:val="24"/>
              </w:rPr>
              <w:t>$2,824,351</w:t>
            </w:r>
          </w:p>
        </w:tc>
      </w:tr>
    </w:tbl>
    <w:p w:rsidR="008B1CED" w:rsidRDefault="00FF661F" w:rsidP="00960B42">
      <w:pPr>
        <w:numPr>
          <w:ilvl w:val="0"/>
          <w:numId w:val="24"/>
        </w:numPr>
        <w:tabs>
          <w:tab w:val="left" w:pos="720"/>
        </w:tabs>
        <w:spacing w:before="240" w:after="240"/>
        <w:jc w:val="both"/>
        <w:rPr>
          <w:szCs w:val="24"/>
        </w:rPr>
      </w:pPr>
      <w:r>
        <w:rPr>
          <w:szCs w:val="24"/>
        </w:rPr>
        <w:t>Provision of cost share funds to the DEPARTMENT sha</w:t>
      </w:r>
      <w:r w:rsidR="004328A9">
        <w:rPr>
          <w:szCs w:val="24"/>
        </w:rPr>
        <w:t>ll be in the following manner:</w:t>
      </w:r>
    </w:p>
    <w:p w:rsidR="008B1CED" w:rsidRDefault="008B1CED" w:rsidP="00284304">
      <w:pPr>
        <w:numPr>
          <w:ilvl w:val="1"/>
          <w:numId w:val="24"/>
        </w:numPr>
        <w:tabs>
          <w:tab w:val="left" w:pos="720"/>
        </w:tabs>
        <w:spacing w:after="240"/>
        <w:jc w:val="both"/>
        <w:rPr>
          <w:szCs w:val="24"/>
        </w:rPr>
      </w:pPr>
      <w:r w:rsidRPr="00284304">
        <w:rPr>
          <w:szCs w:val="24"/>
        </w:rPr>
        <w:t>Engineering and Right-of-Way</w:t>
      </w:r>
      <w:r w:rsidR="009C1000">
        <w:rPr>
          <w:szCs w:val="24"/>
        </w:rPr>
        <w:t xml:space="preserve">. </w:t>
      </w:r>
      <w:r w:rsidRPr="00284304">
        <w:rPr>
          <w:szCs w:val="24"/>
        </w:rPr>
        <w:t xml:space="preserve"> The DEPARTMENT will invoice the TOWN monthly for</w:t>
      </w:r>
      <w:r>
        <w:rPr>
          <w:szCs w:val="24"/>
        </w:rPr>
        <w:t xml:space="preserve"> 50% of the expenditures for that month.</w:t>
      </w:r>
    </w:p>
    <w:p w:rsidR="004F480F" w:rsidRDefault="009C1000" w:rsidP="00284304">
      <w:pPr>
        <w:numPr>
          <w:ilvl w:val="1"/>
          <w:numId w:val="24"/>
        </w:numPr>
        <w:tabs>
          <w:tab w:val="left" w:pos="720"/>
        </w:tabs>
        <w:spacing w:after="240"/>
        <w:jc w:val="both"/>
        <w:rPr>
          <w:szCs w:val="24"/>
        </w:rPr>
      </w:pPr>
      <w:r>
        <w:rPr>
          <w:szCs w:val="24"/>
        </w:rPr>
        <w:t>Construction.</w:t>
      </w:r>
    </w:p>
    <w:p w:rsidR="004F480F" w:rsidRDefault="00F920E8" w:rsidP="00284304">
      <w:pPr>
        <w:numPr>
          <w:ilvl w:val="2"/>
          <w:numId w:val="24"/>
        </w:numPr>
        <w:tabs>
          <w:tab w:val="left" w:pos="720"/>
        </w:tabs>
        <w:spacing w:after="240"/>
        <w:jc w:val="both"/>
        <w:rPr>
          <w:szCs w:val="24"/>
        </w:rPr>
      </w:pPr>
      <w:r>
        <w:rPr>
          <w:szCs w:val="24"/>
        </w:rPr>
        <w:t xml:space="preserve">The </w:t>
      </w:r>
      <w:r w:rsidR="00670F64">
        <w:rPr>
          <w:szCs w:val="24"/>
        </w:rPr>
        <w:t>TOWN</w:t>
      </w:r>
      <w:r w:rsidR="00FF661F">
        <w:rPr>
          <w:szCs w:val="24"/>
        </w:rPr>
        <w:t xml:space="preserve"> shall provide its full share of project funds prior to </w:t>
      </w:r>
      <w:r w:rsidR="004E592B">
        <w:rPr>
          <w:szCs w:val="24"/>
        </w:rPr>
        <w:t xml:space="preserve">advertising the project for </w:t>
      </w:r>
      <w:r w:rsidR="00FF661F">
        <w:rPr>
          <w:szCs w:val="24"/>
        </w:rPr>
        <w:t>construction</w:t>
      </w:r>
      <w:r w:rsidR="004E592B">
        <w:rPr>
          <w:szCs w:val="24"/>
        </w:rPr>
        <w:t xml:space="preserve"> bids, the cost will be </w:t>
      </w:r>
      <w:r w:rsidR="00FF661F">
        <w:rPr>
          <w:szCs w:val="24"/>
        </w:rPr>
        <w:t>based on estimated projec</w:t>
      </w:r>
      <w:r w:rsidR="004F480F">
        <w:rPr>
          <w:szCs w:val="24"/>
        </w:rPr>
        <w:t>t costs</w:t>
      </w:r>
      <w:r w:rsidR="004E592B">
        <w:rPr>
          <w:szCs w:val="24"/>
        </w:rPr>
        <w:t xml:space="preserve">.  After receipt of the bids, any cost discrepancies between the total cost to construct the project and the estimated price shall be promptly resolved. </w:t>
      </w:r>
    </w:p>
    <w:p w:rsidR="00472574" w:rsidRDefault="00FF661F" w:rsidP="00284304">
      <w:pPr>
        <w:numPr>
          <w:ilvl w:val="2"/>
          <w:numId w:val="24"/>
        </w:numPr>
        <w:tabs>
          <w:tab w:val="left" w:pos="720"/>
        </w:tabs>
        <w:spacing w:after="240"/>
        <w:jc w:val="both"/>
        <w:rPr>
          <w:szCs w:val="24"/>
        </w:rPr>
      </w:pPr>
      <w:r w:rsidRPr="004F480F">
        <w:rPr>
          <w:szCs w:val="24"/>
        </w:rPr>
        <w:t>The</w:t>
      </w:r>
      <w:r w:rsidR="00670F64" w:rsidRPr="004F480F">
        <w:rPr>
          <w:szCs w:val="24"/>
        </w:rPr>
        <w:t>TOWN</w:t>
      </w:r>
      <w:r w:rsidR="008B1CED" w:rsidRPr="004F480F">
        <w:rPr>
          <w:szCs w:val="24"/>
        </w:rPr>
        <w:t xml:space="preserve"> shall be responsible for 5</w:t>
      </w:r>
      <w:r w:rsidRPr="004F480F">
        <w:rPr>
          <w:szCs w:val="24"/>
        </w:rPr>
        <w:t xml:space="preserve">0% of the overall actual </w:t>
      </w:r>
      <w:r w:rsidR="003648C6" w:rsidRPr="004F480F">
        <w:rPr>
          <w:szCs w:val="24"/>
        </w:rPr>
        <w:t xml:space="preserve">construction </w:t>
      </w:r>
      <w:r w:rsidRPr="004F480F">
        <w:rPr>
          <w:szCs w:val="24"/>
        </w:rPr>
        <w:t>costs determined after acceptance of the completed project.</w:t>
      </w:r>
      <w:r w:rsidR="00472574">
        <w:rPr>
          <w:szCs w:val="24"/>
        </w:rPr>
        <w:t xml:space="preserve">  This includes </w:t>
      </w:r>
      <w:r w:rsidR="00B50B42">
        <w:rPr>
          <w:szCs w:val="24"/>
        </w:rPr>
        <w:t xml:space="preserve">applicable utility relocations and </w:t>
      </w:r>
      <w:r w:rsidR="00472574">
        <w:rPr>
          <w:szCs w:val="24"/>
        </w:rPr>
        <w:t>construction inspection (construction engineering).</w:t>
      </w:r>
    </w:p>
    <w:p w:rsidR="004F480F" w:rsidRPr="004F480F" w:rsidRDefault="00472574" w:rsidP="00284304">
      <w:pPr>
        <w:numPr>
          <w:ilvl w:val="2"/>
          <w:numId w:val="24"/>
        </w:numPr>
        <w:tabs>
          <w:tab w:val="left" w:pos="720"/>
        </w:tabs>
        <w:spacing w:after="240"/>
        <w:jc w:val="both"/>
        <w:rPr>
          <w:szCs w:val="24"/>
        </w:rPr>
      </w:pPr>
      <w:r>
        <w:rPr>
          <w:szCs w:val="24"/>
        </w:rPr>
        <w:t xml:space="preserve">The TOWN shall be responsible for 50% </w:t>
      </w:r>
      <w:r w:rsidR="004F480F" w:rsidRPr="004F480F">
        <w:rPr>
          <w:szCs w:val="24"/>
        </w:rPr>
        <w:t>of all federally participating work related to construction change orders</w:t>
      </w:r>
      <w:r w:rsidR="00DC6E0F">
        <w:rPr>
          <w:szCs w:val="24"/>
        </w:rPr>
        <w:t xml:space="preserve"> and </w:t>
      </w:r>
      <w:r w:rsidR="004F480F" w:rsidRPr="004F480F">
        <w:rPr>
          <w:szCs w:val="24"/>
        </w:rPr>
        <w:t>construction inspection (construction engineering).</w:t>
      </w:r>
    </w:p>
    <w:p w:rsidR="004F480F" w:rsidRDefault="004F480F" w:rsidP="00284304">
      <w:pPr>
        <w:numPr>
          <w:ilvl w:val="2"/>
          <w:numId w:val="24"/>
        </w:numPr>
        <w:tabs>
          <w:tab w:val="left" w:pos="720"/>
        </w:tabs>
        <w:spacing w:after="240"/>
        <w:jc w:val="both"/>
        <w:rPr>
          <w:szCs w:val="24"/>
        </w:rPr>
      </w:pPr>
      <w:r>
        <w:rPr>
          <w:szCs w:val="24"/>
        </w:rPr>
        <w:t>The T</w:t>
      </w:r>
      <w:r w:rsidR="00472574">
        <w:rPr>
          <w:szCs w:val="24"/>
        </w:rPr>
        <w:t xml:space="preserve">OWN shall be responsible for 100% of </w:t>
      </w:r>
      <w:r w:rsidR="00DC6E0F">
        <w:rPr>
          <w:szCs w:val="24"/>
        </w:rPr>
        <w:t>all non-federally participating work related to construction change orders and construction inspection (construction engineering).</w:t>
      </w:r>
    </w:p>
    <w:p w:rsidR="004F480F" w:rsidRDefault="009C1000" w:rsidP="00284304">
      <w:pPr>
        <w:numPr>
          <w:ilvl w:val="1"/>
          <w:numId w:val="24"/>
        </w:numPr>
        <w:tabs>
          <w:tab w:val="left" w:pos="720"/>
        </w:tabs>
        <w:spacing w:after="240"/>
        <w:jc w:val="both"/>
        <w:rPr>
          <w:szCs w:val="24"/>
        </w:rPr>
      </w:pPr>
      <w:r>
        <w:rPr>
          <w:szCs w:val="24"/>
        </w:rPr>
        <w:t xml:space="preserve">Indirect Expenses.  </w:t>
      </w:r>
      <w:r w:rsidR="004F480F">
        <w:rPr>
          <w:szCs w:val="24"/>
        </w:rPr>
        <w:t xml:space="preserve">The </w:t>
      </w:r>
      <w:r>
        <w:rPr>
          <w:szCs w:val="24"/>
        </w:rPr>
        <w:t>TOWN sha</w:t>
      </w:r>
      <w:r w:rsidR="004F480F">
        <w:rPr>
          <w:szCs w:val="24"/>
        </w:rPr>
        <w:t>ll also be responsible for 50% of the DEPARTMENT expenditures which include 10% indirect expenses</w:t>
      </w:r>
      <w:r w:rsidR="00C77522">
        <w:rPr>
          <w:szCs w:val="24"/>
        </w:rPr>
        <w:t xml:space="preserve"> on </w:t>
      </w:r>
      <w:r w:rsidR="00B50B42">
        <w:rPr>
          <w:szCs w:val="24"/>
        </w:rPr>
        <w:t>federally</w:t>
      </w:r>
      <w:r w:rsidR="00C77522">
        <w:rPr>
          <w:szCs w:val="24"/>
        </w:rPr>
        <w:t xml:space="preserve"> participating work.</w:t>
      </w:r>
      <w:r w:rsidR="004328A9">
        <w:rPr>
          <w:szCs w:val="24"/>
        </w:rPr>
        <w:t xml:space="preserve">  This applies to </w:t>
      </w:r>
      <w:r w:rsidR="00284304">
        <w:rPr>
          <w:szCs w:val="24"/>
        </w:rPr>
        <w:t xml:space="preserve">all expenditures including </w:t>
      </w:r>
      <w:r w:rsidR="004328A9">
        <w:rPr>
          <w:szCs w:val="24"/>
        </w:rPr>
        <w:t>engineering, right-of-way and construction costs.</w:t>
      </w:r>
    </w:p>
    <w:p w:rsidR="007A5FB6" w:rsidRDefault="007A5FB6" w:rsidP="00534051">
      <w:pPr>
        <w:spacing w:after="240"/>
        <w:ind w:firstLine="630"/>
        <w:jc w:val="both"/>
        <w:rPr>
          <w:szCs w:val="24"/>
        </w:rPr>
      </w:pPr>
      <w:r w:rsidRPr="007A5FB6">
        <w:rPr>
          <w:szCs w:val="24"/>
        </w:rPr>
        <w:t>NOW, THEREFORE, in consideration of the above premises and in further consideration of the agreements herein set forth by and between the parties hereto, it is mutually agreed as follows:</w:t>
      </w:r>
    </w:p>
    <w:p w:rsidR="00284304" w:rsidRPr="00534051" w:rsidRDefault="00D841F1" w:rsidP="00534051">
      <w:pPr>
        <w:spacing w:after="240"/>
        <w:jc w:val="both"/>
        <w:rPr>
          <w:szCs w:val="24"/>
        </w:rPr>
      </w:pPr>
      <w:r w:rsidRPr="00534051">
        <w:rPr>
          <w:b/>
          <w:caps/>
          <w:szCs w:val="24"/>
        </w:rPr>
        <w:t>Duties and Responsibilities of the DEPARTMENT</w:t>
      </w:r>
    </w:p>
    <w:p w:rsidR="00534051" w:rsidRPr="00854237" w:rsidRDefault="00534051" w:rsidP="00100641">
      <w:pPr>
        <w:pStyle w:val="BodyText"/>
        <w:numPr>
          <w:ilvl w:val="0"/>
          <w:numId w:val="26"/>
        </w:numPr>
        <w:tabs>
          <w:tab w:val="clear" w:pos="720"/>
          <w:tab w:val="left" w:pos="0"/>
        </w:tabs>
        <w:autoSpaceDE/>
        <w:autoSpaceDN/>
        <w:spacing w:after="240"/>
        <w:textAlignment w:val="auto"/>
      </w:pPr>
      <w:r w:rsidRPr="00854237">
        <w:t>The DEPARTMENT</w:t>
      </w:r>
      <w:r w:rsidR="00717773">
        <w:t xml:space="preserve"> and its agents</w:t>
      </w:r>
      <w:r w:rsidRPr="00854237">
        <w:t xml:space="preserve"> shall </w:t>
      </w:r>
      <w:r w:rsidR="008726EB">
        <w:t xml:space="preserve">design and oversee the </w:t>
      </w:r>
      <w:r w:rsidRPr="00854237">
        <w:t>construct</w:t>
      </w:r>
      <w:r w:rsidR="008726EB">
        <w:t>ion</w:t>
      </w:r>
      <w:r w:rsidR="006046C6">
        <w:t>the</w:t>
      </w:r>
      <w:r>
        <w:t>Seabrook 41712capacity improvement</w:t>
      </w:r>
      <w:r w:rsidR="006046C6">
        <w:t xml:space="preserve"> project</w:t>
      </w:r>
      <w:r>
        <w:t xml:space="preserve"> on US Route 1 between New Zealand Road and the Hampton Falls Town line.  </w:t>
      </w:r>
      <w:r w:rsidRPr="00854237">
        <w:t>All work associated with construction of these facilities will be in accordance with DEPARTMENT specifications.</w:t>
      </w:r>
    </w:p>
    <w:p w:rsidR="00320EA6" w:rsidRDefault="00320EA6" w:rsidP="00320EA6">
      <w:pPr>
        <w:numPr>
          <w:ilvl w:val="0"/>
          <w:numId w:val="26"/>
        </w:numPr>
        <w:tabs>
          <w:tab w:val="left" w:pos="720"/>
        </w:tabs>
        <w:spacing w:after="240"/>
        <w:jc w:val="both"/>
        <w:rPr>
          <w:szCs w:val="24"/>
        </w:rPr>
      </w:pPr>
      <w:r>
        <w:rPr>
          <w:szCs w:val="24"/>
        </w:rPr>
        <w:t xml:space="preserve">The DEPARTMENT will manage the project development, including advancing the project to a public hearing, if needed, in order to affirm the project’s need and secure the ability to exercise eminent domain as necessary to acquire </w:t>
      </w:r>
      <w:r w:rsidR="006046C6">
        <w:rPr>
          <w:szCs w:val="24"/>
        </w:rPr>
        <w:t>any</w:t>
      </w:r>
      <w:r>
        <w:rPr>
          <w:szCs w:val="24"/>
        </w:rPr>
        <w:t xml:space="preserve"> needed right-of-way.</w:t>
      </w:r>
    </w:p>
    <w:p w:rsidR="008726EB" w:rsidRPr="006046C6" w:rsidRDefault="008726EB" w:rsidP="008726EB">
      <w:pPr>
        <w:pStyle w:val="ListParagraph"/>
        <w:numPr>
          <w:ilvl w:val="0"/>
          <w:numId w:val="26"/>
        </w:numPr>
        <w:spacing w:after="240"/>
        <w:contextualSpacing w:val="0"/>
        <w:jc w:val="both"/>
        <w:rPr>
          <w:szCs w:val="24"/>
        </w:rPr>
      </w:pPr>
      <w:r>
        <w:lastRenderedPageBreak/>
        <w:t xml:space="preserve">The DEPARTMENT will assume control and management of </w:t>
      </w:r>
      <w:r w:rsidR="006708AF">
        <w:t xml:space="preserve">project including </w:t>
      </w:r>
      <w:r>
        <w:t xml:space="preserve">the Engineering, </w:t>
      </w:r>
      <w:r w:rsidRPr="007C08A3">
        <w:t>Right-of-w</w:t>
      </w:r>
      <w:r>
        <w:t xml:space="preserve">ay appraisals and acquisitions, environmental efforts including </w:t>
      </w:r>
      <w:r w:rsidRPr="007C08A3">
        <w:t>any necessary permitting</w:t>
      </w:r>
      <w:r>
        <w:t>, and Construction of this project.  This will require the hiring a Consultant to perform the design work.</w:t>
      </w:r>
    </w:p>
    <w:p w:rsidR="00534051" w:rsidRDefault="00534051" w:rsidP="00100641">
      <w:pPr>
        <w:pStyle w:val="BodyText"/>
        <w:numPr>
          <w:ilvl w:val="0"/>
          <w:numId w:val="26"/>
        </w:numPr>
        <w:tabs>
          <w:tab w:val="clear" w:pos="720"/>
          <w:tab w:val="left" w:pos="0"/>
        </w:tabs>
        <w:autoSpaceDE/>
        <w:autoSpaceDN/>
        <w:spacing w:after="240"/>
        <w:textAlignment w:val="auto"/>
      </w:pPr>
      <w:r w:rsidRPr="007C08A3">
        <w:t xml:space="preserve">The DEPARTMENT will be responsible for the management and operation of the </w:t>
      </w:r>
      <w:r>
        <w:t>work zone</w:t>
      </w:r>
      <w:r w:rsidRPr="007C08A3">
        <w:t xml:space="preserve"> throughout the duration of the </w:t>
      </w:r>
      <w:r>
        <w:t xml:space="preserve">active </w:t>
      </w:r>
      <w:r w:rsidRPr="007C08A3">
        <w:t>construction of the project.</w:t>
      </w:r>
    </w:p>
    <w:p w:rsidR="00534051" w:rsidRPr="0078386E" w:rsidRDefault="00B12EF9" w:rsidP="00100641">
      <w:pPr>
        <w:pStyle w:val="ListParagraph"/>
        <w:numPr>
          <w:ilvl w:val="0"/>
          <w:numId w:val="26"/>
        </w:numPr>
        <w:spacing w:after="240"/>
        <w:contextualSpacing w:val="0"/>
        <w:jc w:val="both"/>
        <w:rPr>
          <w:szCs w:val="24"/>
          <w:u w:val="single"/>
        </w:rPr>
      </w:pPr>
      <w:r>
        <w:rPr>
          <w:szCs w:val="24"/>
        </w:rPr>
        <w:t>The DEPARTMENT will manage all contract and construction change orders for alterations and additions to the project and will submit change orders and scope amendments requiring TOWN funding to the TOWN for concurrence to proceed.  The TOWN will act expeditiously on these requests to keep the project on schedule.</w:t>
      </w:r>
    </w:p>
    <w:p w:rsidR="0078386E" w:rsidRPr="007A5FB6" w:rsidRDefault="0078386E" w:rsidP="00100641">
      <w:pPr>
        <w:pStyle w:val="ListParagraph"/>
        <w:numPr>
          <w:ilvl w:val="0"/>
          <w:numId w:val="26"/>
        </w:numPr>
        <w:spacing w:after="240"/>
        <w:contextualSpacing w:val="0"/>
        <w:jc w:val="both"/>
        <w:rPr>
          <w:szCs w:val="24"/>
        </w:rPr>
      </w:pPr>
      <w:r>
        <w:rPr>
          <w:szCs w:val="24"/>
        </w:rPr>
        <w:t xml:space="preserve">The DEPARTMENT will work with the TOWN on the scope of the services </w:t>
      </w:r>
      <w:r w:rsidR="008726EB">
        <w:rPr>
          <w:szCs w:val="24"/>
        </w:rPr>
        <w:t xml:space="preserve">to hire a consultant </w:t>
      </w:r>
      <w:r>
        <w:rPr>
          <w:szCs w:val="24"/>
        </w:rPr>
        <w:t xml:space="preserve">and </w:t>
      </w:r>
      <w:r w:rsidR="008726EB">
        <w:rPr>
          <w:szCs w:val="24"/>
        </w:rPr>
        <w:t xml:space="preserve">will </w:t>
      </w:r>
      <w:r>
        <w:rPr>
          <w:szCs w:val="24"/>
        </w:rPr>
        <w:t>involve them in the consultant selection process.</w:t>
      </w:r>
    </w:p>
    <w:p w:rsidR="00D841F1" w:rsidRPr="00534051" w:rsidRDefault="00D841F1" w:rsidP="00100641">
      <w:pPr>
        <w:spacing w:after="240"/>
        <w:jc w:val="both"/>
        <w:rPr>
          <w:b/>
          <w:caps/>
          <w:szCs w:val="24"/>
        </w:rPr>
      </w:pPr>
      <w:r w:rsidRPr="00534051">
        <w:rPr>
          <w:b/>
          <w:caps/>
          <w:szCs w:val="24"/>
        </w:rPr>
        <w:t>Duties and Responsibilities of the TOWN</w:t>
      </w:r>
    </w:p>
    <w:p w:rsidR="00DE1361" w:rsidRPr="00384020" w:rsidRDefault="00DE1361" w:rsidP="00100641">
      <w:pPr>
        <w:numPr>
          <w:ilvl w:val="0"/>
          <w:numId w:val="26"/>
        </w:numPr>
        <w:tabs>
          <w:tab w:val="left" w:pos="720"/>
        </w:tabs>
        <w:spacing w:after="240"/>
        <w:jc w:val="both"/>
        <w:rPr>
          <w:szCs w:val="24"/>
        </w:rPr>
      </w:pPr>
      <w:r w:rsidRPr="00384020">
        <w:rPr>
          <w:szCs w:val="24"/>
        </w:rPr>
        <w:t>The TOWN will attend a meeting with the DEPARTMENT’s representative</w:t>
      </w:r>
      <w:r w:rsidR="008726EB">
        <w:rPr>
          <w:szCs w:val="24"/>
        </w:rPr>
        <w:t>s</w:t>
      </w:r>
      <w:r w:rsidRPr="00384020">
        <w:rPr>
          <w:szCs w:val="24"/>
        </w:rPr>
        <w:t xml:space="preserve"> after signing</w:t>
      </w:r>
      <w:r w:rsidR="006046C6">
        <w:rPr>
          <w:szCs w:val="24"/>
        </w:rPr>
        <w:t xml:space="preserve"> this AGREEMENT to discuss the p</w:t>
      </w:r>
      <w:r w:rsidRPr="00384020">
        <w:rPr>
          <w:szCs w:val="24"/>
        </w:rPr>
        <w:t>roject</w:t>
      </w:r>
      <w:r>
        <w:rPr>
          <w:szCs w:val="24"/>
        </w:rPr>
        <w:t>’s scope, budget and schedule.</w:t>
      </w:r>
    </w:p>
    <w:p w:rsidR="00717773" w:rsidRPr="00717773" w:rsidRDefault="00717773" w:rsidP="00100641">
      <w:pPr>
        <w:numPr>
          <w:ilvl w:val="0"/>
          <w:numId w:val="26"/>
        </w:numPr>
        <w:tabs>
          <w:tab w:val="left" w:pos="720"/>
        </w:tabs>
        <w:spacing w:after="240"/>
        <w:jc w:val="both"/>
        <w:rPr>
          <w:szCs w:val="24"/>
        </w:rPr>
      </w:pPr>
      <w:r>
        <w:t>The TOWN will offer commentary and input on the design of the project.  The TOWN agrees to assign employees to provide direct input and communicate progress to the TOWN.  The DEPARTMENT will consider all input, but has the ultimate approval authority.</w:t>
      </w:r>
    </w:p>
    <w:p w:rsidR="00534051" w:rsidRPr="00502934" w:rsidRDefault="007A5FB6" w:rsidP="00DE1361">
      <w:pPr>
        <w:numPr>
          <w:ilvl w:val="0"/>
          <w:numId w:val="26"/>
        </w:numPr>
        <w:tabs>
          <w:tab w:val="left" w:pos="720"/>
        </w:tabs>
        <w:spacing w:after="240"/>
        <w:jc w:val="both"/>
        <w:rPr>
          <w:szCs w:val="24"/>
        </w:rPr>
      </w:pPr>
      <w:r w:rsidRPr="00502934">
        <w:rPr>
          <w:szCs w:val="24"/>
        </w:rPr>
        <w:t>The TOWN will assist the DEPARTMENT with the negotiation phase of the Right-of-Way acquisition process.  The DEPARTMENT will prepare and execute appraisal reports, filing of required condemnation instruments, and litigation of condemnation actions.</w:t>
      </w:r>
      <w:r w:rsidR="00A231C3">
        <w:rPr>
          <w:szCs w:val="24"/>
        </w:rPr>
        <w:t xml:space="preserve">  The TOWN will accompany the DEPARTEMTN Right-of-Way staff to assist in the acquisition negotiations.</w:t>
      </w:r>
    </w:p>
    <w:p w:rsidR="00F779A5" w:rsidRPr="007C08A3" w:rsidRDefault="00F779A5" w:rsidP="00DE1361">
      <w:pPr>
        <w:pStyle w:val="BodyText"/>
        <w:numPr>
          <w:ilvl w:val="0"/>
          <w:numId w:val="26"/>
        </w:numPr>
        <w:tabs>
          <w:tab w:val="clear" w:pos="720"/>
          <w:tab w:val="left" w:pos="0"/>
        </w:tabs>
        <w:autoSpaceDE/>
        <w:autoSpaceDN/>
        <w:spacing w:after="240"/>
        <w:textAlignment w:val="auto"/>
      </w:pPr>
      <w:r>
        <w:t xml:space="preserve">The TOWN </w:t>
      </w:r>
      <w:r w:rsidRPr="007C08A3">
        <w:rPr>
          <w:color w:val="000000"/>
        </w:rPr>
        <w:t>agrees that all utility locations</w:t>
      </w:r>
      <w:r>
        <w:rPr>
          <w:color w:val="000000"/>
        </w:rPr>
        <w:t>,</w:t>
      </w:r>
      <w:r w:rsidRPr="007C08A3">
        <w:rPr>
          <w:color w:val="000000"/>
        </w:rPr>
        <w:t xml:space="preserve"> as </w:t>
      </w:r>
      <w:r>
        <w:rPr>
          <w:color w:val="000000"/>
        </w:rPr>
        <w:t>verified at the beginning of the project,</w:t>
      </w:r>
      <w:r w:rsidRPr="007C08A3">
        <w:rPr>
          <w:color w:val="000000"/>
        </w:rPr>
        <w:t xml:space="preserve"> shall not be altered unless changes are made according to any applicable licensing procedure of the </w:t>
      </w:r>
      <w:r>
        <w:rPr>
          <w:color w:val="000000"/>
        </w:rPr>
        <w:t>TOWN.  Any</w:t>
      </w:r>
      <w:r w:rsidRPr="007C08A3">
        <w:rPr>
          <w:color w:val="000000"/>
        </w:rPr>
        <w:t xml:space="preserve"> changes</w:t>
      </w:r>
      <w:r>
        <w:rPr>
          <w:color w:val="000000"/>
        </w:rPr>
        <w:t xml:space="preserve"> to TOWN or private utilities within the work area must be</w:t>
      </w:r>
      <w:r>
        <w:t>coordinated with the DEPARTMENT.</w:t>
      </w:r>
    </w:p>
    <w:p w:rsidR="00502934" w:rsidRDefault="00502934" w:rsidP="00502934">
      <w:pPr>
        <w:numPr>
          <w:ilvl w:val="0"/>
          <w:numId w:val="26"/>
        </w:numPr>
        <w:tabs>
          <w:tab w:val="left" w:pos="720"/>
        </w:tabs>
        <w:spacing w:after="240"/>
        <w:jc w:val="both"/>
        <w:rPr>
          <w:szCs w:val="24"/>
        </w:rPr>
      </w:pPr>
      <w:r>
        <w:rPr>
          <w:szCs w:val="24"/>
        </w:rPr>
        <w:t xml:space="preserve">The TOWN agrees that it will, at its own cost and expense, be responsible for the future year round operation and maintenance, including </w:t>
      </w:r>
      <w:r w:rsidR="009C4B2B">
        <w:rPr>
          <w:szCs w:val="24"/>
        </w:rPr>
        <w:t xml:space="preserve">ice and </w:t>
      </w:r>
      <w:r>
        <w:rPr>
          <w:szCs w:val="24"/>
        </w:rPr>
        <w:t>snow removal, of the sidewalks, in accordance with the TOWN’s policies and practices.</w:t>
      </w:r>
      <w:r w:rsidR="009C4B2B">
        <w:rPr>
          <w:color w:val="000000"/>
        </w:rPr>
        <w:t xml:space="preserve">and the </w:t>
      </w:r>
      <w:r w:rsidR="009C4B2B" w:rsidRPr="00AD1C61">
        <w:rPr>
          <w:color w:val="000000"/>
        </w:rPr>
        <w:t>requirements of 23 CFR 1.27 and 28 CFR 35.133, once the work under this AGREEMENT is completed</w:t>
      </w:r>
      <w:r w:rsidR="009C4B2B">
        <w:t>.</w:t>
      </w:r>
    </w:p>
    <w:p w:rsidR="009C4B2B" w:rsidRDefault="009C4B2B" w:rsidP="009C4B2B">
      <w:pPr>
        <w:numPr>
          <w:ilvl w:val="0"/>
          <w:numId w:val="26"/>
        </w:numPr>
        <w:tabs>
          <w:tab w:val="left" w:pos="720"/>
        </w:tabs>
        <w:spacing w:after="240"/>
        <w:jc w:val="both"/>
        <w:rPr>
          <w:szCs w:val="24"/>
        </w:rPr>
      </w:pPr>
      <w:r w:rsidRPr="00320EA6">
        <w:rPr>
          <w:szCs w:val="24"/>
        </w:rPr>
        <w:t>The TOWN will be responsible for the identification of all signs that have been permitted to reside within the project limits.  Owners of permitted signs that require relocation resulting from the highway project will be reimbursed the cost to move said signs.  Non-permitted signs within the existing</w:t>
      </w:r>
      <w:r>
        <w:rPr>
          <w:szCs w:val="24"/>
        </w:rPr>
        <w:t xml:space="preserve"> right-of-way will be ordered removed.  If the owner refuses to relocate said signs prior to the project advertising date, the DEPARTMENT will order the signs removed and if necessary remove said signs.  Authority for removal of signs whether permitted or not is granted to the DEPARTMENT by the TOWN as part of this agreement.</w:t>
      </w:r>
    </w:p>
    <w:p w:rsidR="00717773" w:rsidRPr="00717773" w:rsidRDefault="00717773" w:rsidP="00502934">
      <w:pPr>
        <w:pStyle w:val="BodyText"/>
        <w:numPr>
          <w:ilvl w:val="0"/>
          <w:numId w:val="26"/>
        </w:numPr>
        <w:tabs>
          <w:tab w:val="clear" w:pos="720"/>
          <w:tab w:val="left" w:pos="0"/>
        </w:tabs>
        <w:autoSpaceDE/>
        <w:autoSpaceDN/>
        <w:spacing w:after="240"/>
        <w:textAlignment w:val="auto"/>
      </w:pPr>
      <w:r>
        <w:lastRenderedPageBreak/>
        <w:t>The TOWN agrees to prevent any additional encroachments with the Right-Of-Way limitations</w:t>
      </w:r>
      <w:r>
        <w:rPr>
          <w:color w:val="000000"/>
        </w:rPr>
        <w:t>.</w:t>
      </w:r>
    </w:p>
    <w:p w:rsidR="00F779A5" w:rsidRPr="00320EA6" w:rsidRDefault="00F779A5" w:rsidP="00502934">
      <w:pPr>
        <w:pStyle w:val="BodyText"/>
        <w:numPr>
          <w:ilvl w:val="0"/>
          <w:numId w:val="26"/>
        </w:numPr>
        <w:tabs>
          <w:tab w:val="clear" w:pos="720"/>
          <w:tab w:val="left" w:pos="0"/>
        </w:tabs>
        <w:autoSpaceDE/>
        <w:autoSpaceDN/>
        <w:spacing w:after="240"/>
        <w:textAlignment w:val="auto"/>
      </w:pPr>
      <w:r w:rsidRPr="007C08A3">
        <w:rPr>
          <w:color w:val="000000"/>
        </w:rPr>
        <w:t xml:space="preserve">The </w:t>
      </w:r>
      <w:r>
        <w:rPr>
          <w:color w:val="000000"/>
        </w:rPr>
        <w:t>TOWN</w:t>
      </w:r>
      <w:r w:rsidRPr="007C08A3">
        <w:rPr>
          <w:color w:val="000000"/>
        </w:rPr>
        <w:t xml:space="preserve"> delegates to the Commissioner of the New Hampshire Department of Transportation the authority to control traffic within the construction zones of this project.  </w:t>
      </w:r>
      <w:r w:rsidR="00502934" w:rsidRPr="00A8525C">
        <w:t xml:space="preserve">This includes the authority to determine the most appropriate way to control traffic within the construction work zone limits of the project.  </w:t>
      </w:r>
      <w:r w:rsidRPr="007C08A3">
        <w:rPr>
          <w:color w:val="000000"/>
        </w:rPr>
        <w:t xml:space="preserve">The </w:t>
      </w:r>
      <w:r w:rsidR="00502934" w:rsidRPr="00A8525C">
        <w:t>DEPARTMENT</w:t>
      </w:r>
      <w:r>
        <w:rPr>
          <w:color w:val="000000"/>
        </w:rPr>
        <w:t xml:space="preserve">will coordinate with the </w:t>
      </w:r>
      <w:r w:rsidRPr="00320EA6">
        <w:rPr>
          <w:color w:val="000000"/>
        </w:rPr>
        <w:t>TOWN to solicit input on the Traffic Control Plans.  This will be memorialized as a separate Municipal Work Zone Agreement.</w:t>
      </w:r>
    </w:p>
    <w:p w:rsidR="00B12EF9" w:rsidRPr="00320EA6" w:rsidRDefault="00B12EF9" w:rsidP="001831A8">
      <w:pPr>
        <w:pStyle w:val="BodyText"/>
        <w:numPr>
          <w:ilvl w:val="0"/>
          <w:numId w:val="26"/>
        </w:numPr>
        <w:tabs>
          <w:tab w:val="clear" w:pos="720"/>
          <w:tab w:val="left" w:pos="0"/>
        </w:tabs>
        <w:autoSpaceDE/>
        <w:autoSpaceDN/>
        <w:spacing w:after="240"/>
        <w:textAlignment w:val="auto"/>
      </w:pPr>
      <w:r w:rsidRPr="00320EA6">
        <w:t>The TOWN does hereby designate the DEPARTMENT as its lawful and exclusive agent for the purpose of effectuating compliance with all applicable Federal laws and regulations relating to the location and construction of said project, and the securing of a general contractor for the highway project and the actual</w:t>
      </w:r>
      <w:r w:rsidR="00320EA6" w:rsidRPr="00320EA6">
        <w:t xml:space="preserve"> construction of said highway.</w:t>
      </w:r>
    </w:p>
    <w:p w:rsidR="0078386E" w:rsidRDefault="0078386E" w:rsidP="00DE1361">
      <w:pPr>
        <w:numPr>
          <w:ilvl w:val="0"/>
          <w:numId w:val="26"/>
        </w:numPr>
        <w:tabs>
          <w:tab w:val="left" w:pos="720"/>
        </w:tabs>
        <w:spacing w:after="240"/>
        <w:jc w:val="both"/>
        <w:rPr>
          <w:szCs w:val="24"/>
        </w:rPr>
      </w:pPr>
      <w:r>
        <w:rPr>
          <w:szCs w:val="24"/>
        </w:rPr>
        <w:t>The TOWN shall defend, indemnify and hold harmless the DEPARTMENT and its officials, agents and employees from and against any and all claims, liabilities or suits arising from (or which may be claimed to arise from) any act or omission of the TOWN or its subcontractors in the performance of this agreement.  Notwithstanding the foregoing, nothing herein contained herein shall be deemed to constitute a waiver of the sovereign immunity of the STATE or the DEPARTMENT, which immunity is hereby reserved.  This covenant shall survive the termination of this agreement.</w:t>
      </w:r>
    </w:p>
    <w:p w:rsidR="00534051" w:rsidRPr="007C08A3" w:rsidRDefault="00534051" w:rsidP="00534051">
      <w:pPr>
        <w:pStyle w:val="BodyText"/>
        <w:tabs>
          <w:tab w:val="left" w:pos="0"/>
          <w:tab w:val="left" w:pos="1080"/>
        </w:tabs>
        <w:spacing w:after="240"/>
        <w:rPr>
          <w:b/>
        </w:rPr>
      </w:pPr>
      <w:r w:rsidRPr="007C08A3">
        <w:rPr>
          <w:b/>
        </w:rPr>
        <w:t xml:space="preserve">IT IS FURTHER UNDERSTOOD AND AGREED BETWEEN THE DEPARTMENT AND THE </w:t>
      </w:r>
      <w:r>
        <w:rPr>
          <w:b/>
        </w:rPr>
        <w:t>TOWN</w:t>
      </w:r>
      <w:r w:rsidRPr="007C08A3">
        <w:rPr>
          <w:b/>
        </w:rPr>
        <w:t>:</w:t>
      </w:r>
    </w:p>
    <w:p w:rsidR="00C75365" w:rsidRPr="00C75365" w:rsidRDefault="00C75365" w:rsidP="00DE1361">
      <w:pPr>
        <w:pStyle w:val="BodyText"/>
        <w:numPr>
          <w:ilvl w:val="0"/>
          <w:numId w:val="26"/>
        </w:numPr>
        <w:tabs>
          <w:tab w:val="clear" w:pos="720"/>
          <w:tab w:val="left" w:pos="0"/>
        </w:tabs>
        <w:autoSpaceDE/>
        <w:autoSpaceDN/>
        <w:spacing w:after="240"/>
        <w:textAlignment w:val="auto"/>
        <w:rPr>
          <w:color w:val="000000"/>
        </w:rPr>
      </w:pPr>
      <w:r>
        <w:rPr>
          <w:color w:val="000000"/>
        </w:rPr>
        <w:t>It is understood and agreed that the project may be broken into separate construction contracts to better utilize available funding.</w:t>
      </w:r>
    </w:p>
    <w:p w:rsidR="00DE1361" w:rsidRPr="00015513" w:rsidRDefault="00DE1361" w:rsidP="00DE1361">
      <w:pPr>
        <w:pStyle w:val="BodyText"/>
        <w:numPr>
          <w:ilvl w:val="0"/>
          <w:numId w:val="26"/>
        </w:numPr>
        <w:tabs>
          <w:tab w:val="clear" w:pos="720"/>
          <w:tab w:val="left" w:pos="0"/>
        </w:tabs>
        <w:autoSpaceDE/>
        <w:autoSpaceDN/>
        <w:spacing w:after="240"/>
        <w:textAlignment w:val="auto"/>
        <w:rPr>
          <w:color w:val="000000"/>
        </w:rPr>
      </w:pPr>
      <w:r>
        <w:t>As the project is finalized, prior to construction, should the scope of the project result in costs exceeding the amount budgeted by either the DEPARTMENT or the TOWN, the DEPARTMENT and TOWN agree to review the project to determine whether to reduce the scope of the project or seek additional funding sources.</w:t>
      </w:r>
    </w:p>
    <w:p w:rsidR="00320EA6" w:rsidRPr="00AD1C61" w:rsidRDefault="00320EA6" w:rsidP="00320EA6">
      <w:pPr>
        <w:pStyle w:val="BodyText"/>
        <w:numPr>
          <w:ilvl w:val="0"/>
          <w:numId w:val="26"/>
        </w:numPr>
        <w:tabs>
          <w:tab w:val="clear" w:pos="720"/>
          <w:tab w:val="left" w:pos="0"/>
        </w:tabs>
        <w:autoSpaceDE/>
        <w:autoSpaceDN/>
        <w:spacing w:after="240"/>
        <w:textAlignment w:val="auto"/>
      </w:pPr>
      <w:r>
        <w:rPr>
          <w:color w:val="000000"/>
        </w:rPr>
        <w:t>It is understood and agreed that t</w:t>
      </w:r>
      <w:r w:rsidRPr="007C08A3">
        <w:rPr>
          <w:color w:val="000000"/>
        </w:rPr>
        <w:t xml:space="preserve">he </w:t>
      </w:r>
      <w:r>
        <w:rPr>
          <w:color w:val="000000"/>
        </w:rPr>
        <w:t xml:space="preserve">TOWN does not propose to request the installation of ornamental lighting as a part of this </w:t>
      </w:r>
      <w:r w:rsidR="006046C6">
        <w:rPr>
          <w:color w:val="000000"/>
        </w:rPr>
        <w:t>project</w:t>
      </w:r>
      <w:r>
        <w:rPr>
          <w:color w:val="000000"/>
        </w:rPr>
        <w:t>.  If ornament lighting is requested and supported by the TOWN, the TOWN willbe responsible for the all costs and expense required to install</w:t>
      </w:r>
      <w:r w:rsidRPr="007C08A3">
        <w:rPr>
          <w:color w:val="000000"/>
        </w:rPr>
        <w:t xml:space="preserve">, operate and maintain </w:t>
      </w:r>
      <w:r>
        <w:t>ornamental lighting.</w:t>
      </w:r>
      <w:r w:rsidRPr="00AD1C61">
        <w:rPr>
          <w:color w:val="000000"/>
        </w:rPr>
        <w:t xml:space="preserve">The TOWN </w:t>
      </w:r>
      <w:r>
        <w:rPr>
          <w:color w:val="000000"/>
        </w:rPr>
        <w:t xml:space="preserve">agrees that is </w:t>
      </w:r>
      <w:r w:rsidRPr="00AD1C61">
        <w:rPr>
          <w:color w:val="000000"/>
        </w:rPr>
        <w:t xml:space="preserve">will, at its own cost and expense, </w:t>
      </w:r>
      <w:r>
        <w:rPr>
          <w:color w:val="000000"/>
        </w:rPr>
        <w:t xml:space="preserve">be responsible for the future year round operation and </w:t>
      </w:r>
      <w:r w:rsidRPr="00AD1C61">
        <w:rPr>
          <w:color w:val="000000"/>
        </w:rPr>
        <w:t>maintena</w:t>
      </w:r>
      <w:r>
        <w:rPr>
          <w:color w:val="000000"/>
        </w:rPr>
        <w:t>nce of</w:t>
      </w:r>
      <w:r w:rsidRPr="00AD1C61">
        <w:rPr>
          <w:color w:val="000000"/>
        </w:rPr>
        <w:t xml:space="preserve"> all existing </w:t>
      </w:r>
      <w:r>
        <w:rPr>
          <w:color w:val="000000"/>
        </w:rPr>
        <w:t xml:space="preserve">ornamental </w:t>
      </w:r>
      <w:r w:rsidRPr="00AD1C61">
        <w:rPr>
          <w:color w:val="000000"/>
        </w:rPr>
        <w:t>lighting and any new lighting that may be i</w:t>
      </w:r>
      <w:r>
        <w:rPr>
          <w:color w:val="000000"/>
        </w:rPr>
        <w:t xml:space="preserve">nstalled as part of the </w:t>
      </w:r>
      <w:r w:rsidR="006046C6">
        <w:rPr>
          <w:color w:val="000000"/>
        </w:rPr>
        <w:t>project</w:t>
      </w:r>
      <w:r>
        <w:rPr>
          <w:color w:val="000000"/>
        </w:rPr>
        <w:t xml:space="preserve">, </w:t>
      </w:r>
      <w:r w:rsidRPr="005620FE">
        <w:t xml:space="preserve">including </w:t>
      </w:r>
      <w:r>
        <w:t>monthly billing.  If ornamental lighting is installed, this will be memorialized as a separate Lighting Agreement.</w:t>
      </w:r>
    </w:p>
    <w:p w:rsidR="00320EA6" w:rsidRPr="00AD1C61" w:rsidRDefault="00320EA6" w:rsidP="00320EA6">
      <w:pPr>
        <w:pStyle w:val="BodyText"/>
        <w:numPr>
          <w:ilvl w:val="0"/>
          <w:numId w:val="26"/>
        </w:numPr>
        <w:tabs>
          <w:tab w:val="clear" w:pos="720"/>
          <w:tab w:val="left" w:pos="0"/>
        </w:tabs>
        <w:autoSpaceDE/>
        <w:autoSpaceDN/>
        <w:spacing w:after="240"/>
        <w:textAlignment w:val="auto"/>
      </w:pPr>
      <w:r>
        <w:rPr>
          <w:color w:val="000000"/>
        </w:rPr>
        <w:t>It is understood and agreed that t</w:t>
      </w:r>
      <w:r w:rsidRPr="007C08A3">
        <w:rPr>
          <w:color w:val="000000"/>
        </w:rPr>
        <w:t xml:space="preserve">he </w:t>
      </w:r>
      <w:r>
        <w:rPr>
          <w:color w:val="000000"/>
        </w:rPr>
        <w:t xml:space="preserve">TOWN does not propose to request the installation of landscaping as a part of this </w:t>
      </w:r>
      <w:r w:rsidR="006046C6">
        <w:rPr>
          <w:color w:val="000000"/>
        </w:rPr>
        <w:t>project</w:t>
      </w:r>
      <w:r>
        <w:rPr>
          <w:color w:val="000000"/>
        </w:rPr>
        <w:t>.  If landscaping is requested and supported by the TOWN, t</w:t>
      </w:r>
      <w:r w:rsidRPr="00AD1C61">
        <w:rPr>
          <w:color w:val="000000"/>
        </w:rPr>
        <w:t xml:space="preserve">he TOWN </w:t>
      </w:r>
      <w:r>
        <w:rPr>
          <w:color w:val="000000"/>
        </w:rPr>
        <w:t xml:space="preserve">agrees that is </w:t>
      </w:r>
      <w:r w:rsidRPr="00AD1C61">
        <w:rPr>
          <w:color w:val="000000"/>
        </w:rPr>
        <w:t>will, at its own cost and expense</w:t>
      </w:r>
      <w:r>
        <w:rPr>
          <w:color w:val="000000"/>
        </w:rPr>
        <w:t xml:space="preserve">, be responsible for the future year round </w:t>
      </w:r>
      <w:r w:rsidR="00E9211A" w:rsidRPr="00AD1C61">
        <w:rPr>
          <w:color w:val="000000"/>
        </w:rPr>
        <w:t>maintena</w:t>
      </w:r>
      <w:r w:rsidR="00E9211A">
        <w:rPr>
          <w:color w:val="000000"/>
        </w:rPr>
        <w:t>nce</w:t>
      </w:r>
      <w:r>
        <w:rPr>
          <w:color w:val="000000"/>
        </w:rPr>
        <w:t xml:space="preserve">of </w:t>
      </w:r>
      <w:r w:rsidR="00717773">
        <w:rPr>
          <w:color w:val="000000"/>
        </w:rPr>
        <w:t xml:space="preserve">any </w:t>
      </w:r>
      <w:r>
        <w:rPr>
          <w:color w:val="000000"/>
        </w:rPr>
        <w:t>landscaping th</w:t>
      </w:r>
      <w:r w:rsidRPr="00AD1C61">
        <w:rPr>
          <w:color w:val="000000"/>
        </w:rPr>
        <w:t xml:space="preserve">at may be installed as part of the </w:t>
      </w:r>
      <w:r w:rsidR="006046C6">
        <w:rPr>
          <w:color w:val="000000"/>
        </w:rPr>
        <w:t>project</w:t>
      </w:r>
      <w:r w:rsidRPr="007C08A3">
        <w:rPr>
          <w:color w:val="000000"/>
        </w:rPr>
        <w:t xml:space="preserve">in accordance with the </w:t>
      </w:r>
      <w:r>
        <w:rPr>
          <w:color w:val="000000"/>
        </w:rPr>
        <w:t>TOWN</w:t>
      </w:r>
      <w:r w:rsidRPr="007C08A3">
        <w:rPr>
          <w:color w:val="000000"/>
        </w:rPr>
        <w:t>’s policies and</w:t>
      </w:r>
      <w:r>
        <w:rPr>
          <w:color w:val="000000"/>
        </w:rPr>
        <w:t>/or</w:t>
      </w:r>
      <w:r w:rsidRPr="007C08A3">
        <w:rPr>
          <w:color w:val="000000"/>
        </w:rPr>
        <w:t xml:space="preserve"> practices</w:t>
      </w:r>
      <w:r w:rsidRPr="00AD1C61">
        <w:rPr>
          <w:color w:val="000000"/>
        </w:rPr>
        <w:t>.</w:t>
      </w:r>
      <w:r>
        <w:t xml:space="preserve"> If landscaping is installed, this will be memorialized as a separate Municipal Landscaping Agreement.</w:t>
      </w:r>
    </w:p>
    <w:p w:rsidR="009C4B2B" w:rsidRPr="007C08A3" w:rsidRDefault="009C4B2B" w:rsidP="009C4B2B">
      <w:pPr>
        <w:pStyle w:val="BodyText"/>
        <w:numPr>
          <w:ilvl w:val="0"/>
          <w:numId w:val="26"/>
        </w:numPr>
        <w:tabs>
          <w:tab w:val="clear" w:pos="720"/>
          <w:tab w:val="left" w:pos="0"/>
        </w:tabs>
        <w:autoSpaceDE/>
        <w:autoSpaceDN/>
        <w:spacing w:after="240"/>
        <w:textAlignment w:val="auto"/>
      </w:pPr>
      <w:r>
        <w:lastRenderedPageBreak/>
        <w:t>Engineering considerations are vital to proper maintenance and operation of these improvements, and future operational adjustments may be necessary due to changed traffic conditions, technical advances or emergency situations.  The TOWN agrees that no changes will be made without prior approval of the DEPARTMENT and Federal Highway Administration.</w:t>
      </w:r>
    </w:p>
    <w:p w:rsidR="009C4B2B" w:rsidRPr="00363287" w:rsidRDefault="009C4B2B" w:rsidP="009C4B2B">
      <w:pPr>
        <w:pStyle w:val="BodyText"/>
        <w:numPr>
          <w:ilvl w:val="0"/>
          <w:numId w:val="26"/>
        </w:numPr>
        <w:tabs>
          <w:tab w:val="clear" w:pos="720"/>
          <w:tab w:val="left" w:pos="0"/>
        </w:tabs>
        <w:autoSpaceDE/>
        <w:autoSpaceDN/>
        <w:spacing w:after="240"/>
        <w:textAlignment w:val="auto"/>
      </w:pPr>
      <w:r>
        <w:t xml:space="preserve">The engineering design for the project will be in </w:t>
      </w:r>
      <w:r>
        <w:rPr>
          <w:color w:val="000000"/>
        </w:rPr>
        <w:t>accordance with applicable Federal and State standards.  It is understood that modifications may be required to the current design based on changes in current traffic patterns, environmental regulations and other requirements.</w:t>
      </w:r>
    </w:p>
    <w:p w:rsidR="00E9616B" w:rsidRDefault="001C24B7" w:rsidP="00DE1361">
      <w:pPr>
        <w:pStyle w:val="BodyText"/>
        <w:numPr>
          <w:ilvl w:val="0"/>
          <w:numId w:val="26"/>
        </w:numPr>
        <w:tabs>
          <w:tab w:val="clear" w:pos="720"/>
          <w:tab w:val="left" w:pos="0"/>
        </w:tabs>
        <w:autoSpaceDE/>
        <w:autoSpaceDN/>
        <w:spacing w:after="240"/>
        <w:textAlignment w:val="auto"/>
        <w:rPr>
          <w:color w:val="000000"/>
        </w:rPr>
      </w:pPr>
      <w:r>
        <w:rPr>
          <w:color w:val="000000"/>
        </w:rPr>
        <w:t xml:space="preserve">It is understood and agreed </w:t>
      </w:r>
      <w:r w:rsidR="00E9616B" w:rsidRPr="007C08A3">
        <w:rPr>
          <w:color w:val="000000"/>
        </w:rPr>
        <w:t xml:space="preserve">that neither the DEPARTMENT, nor the Federal Highway Administration will be responsible for any expenses or costs incurred by the </w:t>
      </w:r>
      <w:r w:rsidR="00E9616B">
        <w:rPr>
          <w:color w:val="000000"/>
        </w:rPr>
        <w:t>TOWN</w:t>
      </w:r>
      <w:r>
        <w:rPr>
          <w:color w:val="000000"/>
        </w:rPr>
        <w:t>, or their agents under this A</w:t>
      </w:r>
      <w:r w:rsidR="00E9616B" w:rsidRPr="007C08A3">
        <w:rPr>
          <w:color w:val="000000"/>
        </w:rPr>
        <w:t>greement.</w:t>
      </w:r>
    </w:p>
    <w:p w:rsidR="005620FE" w:rsidRDefault="005620FE" w:rsidP="00DE1361">
      <w:pPr>
        <w:numPr>
          <w:ilvl w:val="0"/>
          <w:numId w:val="26"/>
        </w:numPr>
        <w:tabs>
          <w:tab w:val="left" w:pos="720"/>
        </w:tabs>
        <w:spacing w:after="240"/>
        <w:jc w:val="both"/>
        <w:rPr>
          <w:szCs w:val="24"/>
        </w:rPr>
      </w:pPr>
      <w:r>
        <w:rPr>
          <w:szCs w:val="24"/>
        </w:rPr>
        <w:t xml:space="preserve">The failure of the </w:t>
      </w:r>
      <w:r w:rsidR="00B50B42">
        <w:rPr>
          <w:szCs w:val="24"/>
        </w:rPr>
        <w:t>T</w:t>
      </w:r>
      <w:r>
        <w:rPr>
          <w:szCs w:val="24"/>
        </w:rPr>
        <w:t>OWN to properly maintain or operate the sidewalk</w:t>
      </w:r>
      <w:r w:rsidR="001C24B7">
        <w:rPr>
          <w:szCs w:val="24"/>
        </w:rPr>
        <w:t xml:space="preserve">, </w:t>
      </w:r>
      <w:r>
        <w:rPr>
          <w:szCs w:val="24"/>
        </w:rPr>
        <w:t xml:space="preserve">lighting </w:t>
      </w:r>
      <w:r w:rsidR="001C24B7">
        <w:rPr>
          <w:szCs w:val="24"/>
        </w:rPr>
        <w:t xml:space="preserve">and landscaping </w:t>
      </w:r>
      <w:r>
        <w:rPr>
          <w:szCs w:val="24"/>
        </w:rPr>
        <w:t xml:space="preserve">portions of this project will disqualify the </w:t>
      </w:r>
      <w:r w:rsidR="00D841F1">
        <w:rPr>
          <w:szCs w:val="24"/>
        </w:rPr>
        <w:t>TOWN</w:t>
      </w:r>
      <w:r>
        <w:rPr>
          <w:szCs w:val="24"/>
        </w:rPr>
        <w:t xml:space="preserve"> from any future Federal or State Aid Highway/Bridge Funds, until such time as the deficient condition has been rectified and approved by the Department.</w:t>
      </w:r>
    </w:p>
    <w:p w:rsidR="0078386E" w:rsidRDefault="00F35209" w:rsidP="00DE1361">
      <w:pPr>
        <w:pStyle w:val="BodyText"/>
        <w:numPr>
          <w:ilvl w:val="0"/>
          <w:numId w:val="26"/>
        </w:numPr>
        <w:tabs>
          <w:tab w:val="clear" w:pos="720"/>
          <w:tab w:val="left" w:pos="0"/>
        </w:tabs>
        <w:autoSpaceDE/>
        <w:autoSpaceDN/>
        <w:spacing w:after="240"/>
        <w:textAlignment w:val="auto"/>
      </w:pPr>
      <w:r w:rsidRPr="00384020">
        <w:t>This AGREEMENT</w:t>
      </w:r>
      <w:r w:rsidRPr="00C90E8F">
        <w:t xml:space="preserve"> is contingent upon the appropriation of sufficient funds from the State of New Hampshire Legislature and/or the Federal Highway Administration.  If sufficient funds are not appropriated, the DEPARTMENT may terminate this AGREEMENT upon thirty (30) days’ written notice to the </w:t>
      </w:r>
      <w:r>
        <w:t>TOWN</w:t>
      </w:r>
      <w:r w:rsidRPr="00C90E8F">
        <w:t xml:space="preserve">.  Such termination shall relieve the DEPARTMENT and the </w:t>
      </w:r>
      <w:r>
        <w:t>TOWN</w:t>
      </w:r>
      <w:r w:rsidRPr="00C90E8F">
        <w:t xml:space="preserve"> from obligations under this AGREEMENT after the termination date</w:t>
      </w:r>
      <w:r w:rsidR="0078386E">
        <w:t>.</w:t>
      </w:r>
    </w:p>
    <w:p w:rsidR="0078386E" w:rsidRPr="007C08A3" w:rsidRDefault="0078386E" w:rsidP="00DE1361">
      <w:pPr>
        <w:pStyle w:val="BodyText"/>
        <w:numPr>
          <w:ilvl w:val="0"/>
          <w:numId w:val="26"/>
        </w:numPr>
        <w:tabs>
          <w:tab w:val="clear" w:pos="720"/>
          <w:tab w:val="left" w:pos="0"/>
        </w:tabs>
        <w:autoSpaceDE/>
        <w:autoSpaceDN/>
        <w:spacing w:after="240"/>
        <w:textAlignment w:val="auto"/>
      </w:pPr>
      <w:r w:rsidRPr="007C08A3">
        <w:t xml:space="preserve">This agreement is effective as of _________, </w:t>
      </w:r>
      <w:r w:rsidR="00A231C3">
        <w:t>2020</w:t>
      </w:r>
      <w:r w:rsidRPr="007C08A3">
        <w:t>, although executed at a later date.  This agreement constitutes the entire agreement between the parties regarding the subject matter herein, and supersedes and replaces all previous agreements, whether written or oral, pertaining to the subject matter hereof. Any changes to this agreement must be made by written amendment executed by authorized representatives of the parties.</w:t>
      </w:r>
    </w:p>
    <w:p w:rsidR="000177B1" w:rsidRDefault="005023B8" w:rsidP="00D841F1">
      <w:pPr>
        <w:tabs>
          <w:tab w:val="left" w:pos="720"/>
          <w:tab w:val="num" w:pos="990"/>
        </w:tabs>
        <w:spacing w:after="240"/>
        <w:jc w:val="both"/>
        <w:rPr>
          <w:b/>
          <w:szCs w:val="24"/>
        </w:rPr>
      </w:pPr>
      <w:r w:rsidRPr="00C90E8F">
        <w:rPr>
          <w:b/>
          <w:szCs w:val="24"/>
        </w:rPr>
        <w:t>IT IS FURTHER UNDERSTOOD AND AGREED BETWEEN THE DEPARTMENT AND THE PROJECT SPONSOR:</w:t>
      </w:r>
    </w:p>
    <w:p w:rsidR="000177B1" w:rsidRDefault="00FF661F" w:rsidP="00191727">
      <w:pPr>
        <w:spacing w:after="240"/>
        <w:jc w:val="both"/>
      </w:pPr>
      <w:r>
        <w:t xml:space="preserve">IN WITNESS WHEREOF, the parties here have affixed their signatures, the </w:t>
      </w:r>
      <w:r w:rsidR="00670F64">
        <w:t>TOWN</w:t>
      </w:r>
      <w:r>
        <w:t xml:space="preserve"> of </w:t>
      </w:r>
      <w:r w:rsidR="00670F64">
        <w:t>Seabrook</w:t>
      </w:r>
      <w:r>
        <w:t>, New Hampshire, on this</w:t>
      </w:r>
      <w:r w:rsidR="003648C6">
        <w:t xml:space="preserve"> _____ day of ____________, </w:t>
      </w:r>
      <w:r w:rsidR="00A231C3">
        <w:t>2020</w:t>
      </w:r>
      <w:r>
        <w:t>, and the Department of Transportation on this</w:t>
      </w:r>
      <w:r w:rsidR="003648C6">
        <w:t xml:space="preserve"> _____ day of ____________, </w:t>
      </w:r>
      <w:r w:rsidR="00A231C3">
        <w:t>2020</w:t>
      </w:r>
      <w:r>
        <w:t>.</w:t>
      </w:r>
    </w:p>
    <w:p w:rsidR="000177B1" w:rsidRDefault="000177B1">
      <w:pPr>
        <w:tabs>
          <w:tab w:val="left" w:pos="3150"/>
        </w:tabs>
        <w:jc w:val="both"/>
        <w:rPr>
          <w:szCs w:val="24"/>
        </w:rPr>
      </w:pPr>
    </w:p>
    <w:p w:rsidR="000177B1" w:rsidRDefault="000177B1">
      <w:pPr>
        <w:tabs>
          <w:tab w:val="left" w:pos="3150"/>
        </w:tabs>
        <w:jc w:val="both"/>
        <w:rPr>
          <w:szCs w:val="24"/>
        </w:rPr>
      </w:pPr>
    </w:p>
    <w:p w:rsidR="000177B1" w:rsidRDefault="00FF661F">
      <w:pPr>
        <w:pStyle w:val="Heading2"/>
        <w:rPr>
          <w:sz w:val="24"/>
          <w:szCs w:val="24"/>
        </w:rPr>
      </w:pPr>
      <w:r>
        <w:rPr>
          <w:sz w:val="24"/>
          <w:szCs w:val="24"/>
        </w:rPr>
        <w:t>NEW HAMPSHIRE DEPARTMENT OF</w:t>
      </w:r>
      <w:r>
        <w:rPr>
          <w:sz w:val="24"/>
          <w:szCs w:val="24"/>
        </w:rPr>
        <w:tab/>
      </w:r>
      <w:r>
        <w:rPr>
          <w:sz w:val="24"/>
          <w:szCs w:val="24"/>
        </w:rPr>
        <w:tab/>
      </w:r>
      <w:r w:rsidR="00670F64">
        <w:rPr>
          <w:sz w:val="24"/>
          <w:szCs w:val="24"/>
        </w:rPr>
        <w:t>TOWN</w:t>
      </w:r>
      <w:r>
        <w:rPr>
          <w:sz w:val="24"/>
          <w:szCs w:val="24"/>
        </w:rPr>
        <w:t xml:space="preserve"> OF </w:t>
      </w:r>
      <w:r w:rsidR="00670F64">
        <w:rPr>
          <w:sz w:val="24"/>
          <w:szCs w:val="24"/>
        </w:rPr>
        <w:t>SEABROOK</w:t>
      </w:r>
    </w:p>
    <w:p w:rsidR="000177B1" w:rsidRDefault="00FF661F">
      <w:pPr>
        <w:jc w:val="both"/>
        <w:rPr>
          <w:b/>
          <w:szCs w:val="24"/>
        </w:rPr>
      </w:pPr>
      <w:r>
        <w:rPr>
          <w:b/>
          <w:szCs w:val="24"/>
        </w:rPr>
        <w:t>TRANSPORTATION</w:t>
      </w:r>
      <w:r>
        <w:rPr>
          <w:b/>
          <w:szCs w:val="24"/>
        </w:rPr>
        <w:tab/>
      </w:r>
    </w:p>
    <w:p w:rsidR="005023B8" w:rsidRDefault="005023B8">
      <w:pPr>
        <w:jc w:val="both"/>
        <w:rPr>
          <w:b/>
          <w:szCs w:val="24"/>
        </w:rPr>
      </w:pPr>
    </w:p>
    <w:p w:rsidR="000177B1" w:rsidRDefault="000177B1">
      <w:pPr>
        <w:jc w:val="both"/>
        <w:rPr>
          <w:szCs w:val="24"/>
        </w:rPr>
      </w:pPr>
    </w:p>
    <w:p w:rsidR="000177B1" w:rsidRDefault="00FF661F">
      <w:pPr>
        <w:tabs>
          <w:tab w:val="left" w:pos="5040"/>
        </w:tabs>
        <w:jc w:val="both"/>
        <w:rPr>
          <w:szCs w:val="24"/>
        </w:rPr>
      </w:pPr>
      <w:r>
        <w:rPr>
          <w:szCs w:val="24"/>
        </w:rPr>
        <w:t>By: ______________________________</w:t>
      </w:r>
      <w:r>
        <w:rPr>
          <w:szCs w:val="24"/>
        </w:rPr>
        <w:tab/>
        <w:t>By: ___________________________</w:t>
      </w:r>
    </w:p>
    <w:p w:rsidR="005023B8" w:rsidRDefault="00534051" w:rsidP="00E9616B">
      <w:pPr>
        <w:tabs>
          <w:tab w:val="left" w:pos="1080"/>
          <w:tab w:val="left" w:pos="3420"/>
          <w:tab w:val="left" w:pos="6300"/>
        </w:tabs>
        <w:rPr>
          <w:szCs w:val="24"/>
        </w:rPr>
      </w:pPr>
      <w:r>
        <w:tab/>
        <w:t>Victoria F. Sheehan</w:t>
      </w:r>
      <w:r w:rsidR="00FF661F">
        <w:rPr>
          <w:szCs w:val="24"/>
        </w:rPr>
        <w:tab/>
      </w:r>
      <w:r w:rsidR="005023B8">
        <w:rPr>
          <w:szCs w:val="24"/>
        </w:rPr>
        <w:tab/>
        <w:t>Town Manager</w:t>
      </w:r>
    </w:p>
    <w:p w:rsidR="000177B1" w:rsidRDefault="00E9616B" w:rsidP="00E9616B">
      <w:pPr>
        <w:tabs>
          <w:tab w:val="left" w:pos="3420"/>
          <w:tab w:val="left" w:pos="6120"/>
        </w:tabs>
        <w:ind w:firstLine="1350"/>
        <w:rPr>
          <w:szCs w:val="24"/>
        </w:rPr>
      </w:pPr>
      <w:r>
        <w:rPr>
          <w:szCs w:val="24"/>
        </w:rPr>
        <w:t>Commissioner</w:t>
      </w:r>
      <w:r w:rsidR="00FF661F">
        <w:rPr>
          <w:szCs w:val="24"/>
        </w:rPr>
        <w:tab/>
      </w:r>
      <w:r>
        <w:rPr>
          <w:szCs w:val="24"/>
        </w:rPr>
        <w:tab/>
      </w:r>
      <w:r w:rsidR="005023B8">
        <w:rPr>
          <w:szCs w:val="24"/>
        </w:rPr>
        <w:t>Town of Seabrook</w:t>
      </w:r>
    </w:p>
    <w:p w:rsidR="005023B8" w:rsidRDefault="005023B8">
      <w:pPr>
        <w:tabs>
          <w:tab w:val="left" w:pos="5400"/>
        </w:tabs>
        <w:ind w:left="360" w:firstLine="90"/>
        <w:jc w:val="both"/>
        <w:rPr>
          <w:szCs w:val="24"/>
        </w:rPr>
      </w:pPr>
    </w:p>
    <w:p w:rsidR="005023B8" w:rsidRDefault="005023B8">
      <w:pPr>
        <w:tabs>
          <w:tab w:val="left" w:pos="5400"/>
        </w:tabs>
        <w:ind w:left="360" w:firstLine="90"/>
        <w:jc w:val="both"/>
        <w:rPr>
          <w:szCs w:val="24"/>
        </w:rPr>
      </w:pPr>
    </w:p>
    <w:p w:rsidR="000177B1" w:rsidRDefault="00FF661F">
      <w:pPr>
        <w:tabs>
          <w:tab w:val="left" w:pos="5400"/>
        </w:tabs>
        <w:ind w:left="360" w:firstLine="90"/>
        <w:jc w:val="both"/>
        <w:rPr>
          <w:szCs w:val="24"/>
        </w:rPr>
      </w:pPr>
      <w:r>
        <w:rPr>
          <w:szCs w:val="24"/>
        </w:rPr>
        <w:tab/>
      </w:r>
    </w:p>
    <w:p w:rsidR="000177B1" w:rsidRDefault="00FF661F">
      <w:pPr>
        <w:tabs>
          <w:tab w:val="left" w:pos="5040"/>
        </w:tabs>
        <w:jc w:val="both"/>
        <w:rPr>
          <w:szCs w:val="24"/>
        </w:rPr>
      </w:pPr>
      <w:r>
        <w:rPr>
          <w:szCs w:val="24"/>
        </w:rPr>
        <w:tab/>
      </w:r>
    </w:p>
    <w:p w:rsidR="000177B1" w:rsidRDefault="00FF661F">
      <w:pPr>
        <w:tabs>
          <w:tab w:val="left" w:pos="5040"/>
        </w:tabs>
        <w:jc w:val="both"/>
        <w:rPr>
          <w:szCs w:val="24"/>
        </w:rPr>
      </w:pPr>
      <w:r>
        <w:rPr>
          <w:szCs w:val="24"/>
        </w:rPr>
        <w:t>GOVERNOR &amp; COUNCIL AUTHORIZATION</w:t>
      </w:r>
    </w:p>
    <w:p w:rsidR="000177B1" w:rsidRDefault="00FF661F">
      <w:pPr>
        <w:tabs>
          <w:tab w:val="left" w:pos="5040"/>
        </w:tabs>
        <w:jc w:val="both"/>
        <w:rPr>
          <w:szCs w:val="24"/>
        </w:rPr>
      </w:pPr>
      <w:r>
        <w:rPr>
          <w:szCs w:val="24"/>
        </w:rPr>
        <w:t>TO ENTER INTO AN AGREEMENT</w:t>
      </w:r>
    </w:p>
    <w:p w:rsidR="000177B1" w:rsidRDefault="000177B1">
      <w:pPr>
        <w:tabs>
          <w:tab w:val="left" w:pos="3060"/>
          <w:tab w:val="left" w:pos="5040"/>
        </w:tabs>
        <w:jc w:val="both"/>
        <w:rPr>
          <w:szCs w:val="24"/>
        </w:rPr>
      </w:pPr>
    </w:p>
    <w:p w:rsidR="000177B1" w:rsidRDefault="00FF661F">
      <w:pPr>
        <w:tabs>
          <w:tab w:val="left" w:pos="3060"/>
          <w:tab w:val="left" w:pos="5040"/>
        </w:tabs>
        <w:jc w:val="both"/>
        <w:rPr>
          <w:szCs w:val="24"/>
        </w:rPr>
      </w:pPr>
      <w:r>
        <w:rPr>
          <w:szCs w:val="24"/>
        </w:rPr>
        <w:t>______________________________</w:t>
      </w:r>
      <w:r>
        <w:rPr>
          <w:szCs w:val="24"/>
        </w:rPr>
        <w:tab/>
      </w:r>
      <w:r>
        <w:rPr>
          <w:szCs w:val="24"/>
        </w:rPr>
        <w:tab/>
      </w:r>
      <w:r>
        <w:rPr>
          <w:szCs w:val="24"/>
        </w:rPr>
        <w:tab/>
      </w:r>
    </w:p>
    <w:p w:rsidR="000177B1" w:rsidRDefault="00FF661F">
      <w:pPr>
        <w:tabs>
          <w:tab w:val="left" w:pos="1440"/>
        </w:tabs>
        <w:jc w:val="both"/>
        <w:rPr>
          <w:szCs w:val="24"/>
        </w:rPr>
      </w:pPr>
      <w:r>
        <w:rPr>
          <w:szCs w:val="24"/>
        </w:rPr>
        <w:tab/>
        <w:t>Date</w:t>
      </w:r>
    </w:p>
    <w:p w:rsidR="000177B1" w:rsidRDefault="000177B1">
      <w:pPr>
        <w:tabs>
          <w:tab w:val="left" w:pos="5040"/>
        </w:tabs>
        <w:jc w:val="both"/>
        <w:rPr>
          <w:sz w:val="12"/>
          <w:szCs w:val="24"/>
        </w:rPr>
      </w:pPr>
    </w:p>
    <w:p w:rsidR="000177B1" w:rsidRDefault="000177B1">
      <w:pPr>
        <w:tabs>
          <w:tab w:val="left" w:pos="5040"/>
        </w:tabs>
        <w:jc w:val="both"/>
        <w:rPr>
          <w:sz w:val="12"/>
          <w:szCs w:val="24"/>
        </w:rPr>
      </w:pPr>
    </w:p>
    <w:p w:rsidR="000177B1" w:rsidRDefault="00F66F99">
      <w:pPr>
        <w:tabs>
          <w:tab w:val="left" w:pos="5040"/>
        </w:tabs>
        <w:jc w:val="both"/>
      </w:pPr>
      <w:r>
        <w:rPr>
          <w:sz w:val="12"/>
          <w:szCs w:val="24"/>
        </w:rPr>
        <w:fldChar w:fldCharType="begin"/>
      </w:r>
      <w:r w:rsidR="00FF661F">
        <w:rPr>
          <w:sz w:val="12"/>
          <w:szCs w:val="24"/>
        </w:rPr>
        <w:instrText xml:space="preserve"> FILENAME \p </w:instrText>
      </w:r>
      <w:r>
        <w:rPr>
          <w:sz w:val="12"/>
          <w:szCs w:val="24"/>
        </w:rPr>
        <w:fldChar w:fldCharType="separate"/>
      </w:r>
      <w:r w:rsidR="00191727">
        <w:rPr>
          <w:noProof/>
          <w:sz w:val="12"/>
          <w:szCs w:val="24"/>
        </w:rPr>
        <w:t>S:\Highway-Design\(TOWNS)\Seabrook\41712\Agreements\Municipal agreement.docx</w:t>
      </w:r>
      <w:r>
        <w:rPr>
          <w:sz w:val="12"/>
          <w:szCs w:val="24"/>
        </w:rPr>
        <w:fldChar w:fldCharType="end"/>
      </w:r>
    </w:p>
    <w:sectPr w:rsidR="000177B1" w:rsidSect="00954EB6">
      <w:headerReference w:type="default" r:id="rId8"/>
      <w:footerReference w:type="even" r:id="rId9"/>
      <w:footerReference w:type="default" r:id="rId10"/>
      <w:headerReference w:type="first" r:id="rId11"/>
      <w:footerReference w:type="first" r:id="rId12"/>
      <w:pgSz w:w="12240" w:h="15840" w:code="1"/>
      <w:pgMar w:top="1152" w:right="1440" w:bottom="86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B1" w:rsidRDefault="00FF661F">
      <w:r>
        <w:separator/>
      </w:r>
    </w:p>
  </w:endnote>
  <w:endnote w:type="continuationSeparator" w:id="1">
    <w:p w:rsidR="000177B1" w:rsidRDefault="00FF6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B1" w:rsidRDefault="00F66F99">
    <w:pPr>
      <w:pStyle w:val="Footer"/>
      <w:framePr w:wrap="around" w:vAnchor="text" w:hAnchor="margin" w:xAlign="center" w:y="1"/>
      <w:rPr>
        <w:rStyle w:val="PageNumber"/>
      </w:rPr>
    </w:pPr>
    <w:r>
      <w:rPr>
        <w:rStyle w:val="PageNumber"/>
      </w:rPr>
      <w:fldChar w:fldCharType="begin"/>
    </w:r>
    <w:r w:rsidR="00FF661F">
      <w:rPr>
        <w:rStyle w:val="PageNumber"/>
      </w:rPr>
      <w:instrText xml:space="preserve">PAGE  </w:instrText>
    </w:r>
    <w:r>
      <w:rPr>
        <w:rStyle w:val="PageNumber"/>
      </w:rPr>
      <w:fldChar w:fldCharType="end"/>
    </w:r>
  </w:p>
  <w:p w:rsidR="000177B1" w:rsidRDefault="000177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B1" w:rsidRDefault="00F66F99">
    <w:pPr>
      <w:pStyle w:val="Footer"/>
      <w:framePr w:wrap="around" w:vAnchor="text" w:hAnchor="margin" w:xAlign="center" w:y="1"/>
      <w:rPr>
        <w:rStyle w:val="PageNumber"/>
      </w:rPr>
    </w:pPr>
    <w:r>
      <w:rPr>
        <w:rStyle w:val="PageNumber"/>
      </w:rPr>
      <w:fldChar w:fldCharType="begin"/>
    </w:r>
    <w:r w:rsidR="00FF661F">
      <w:rPr>
        <w:rStyle w:val="PageNumber"/>
      </w:rPr>
      <w:instrText xml:space="preserve">PAGE  </w:instrText>
    </w:r>
    <w:r>
      <w:rPr>
        <w:rStyle w:val="PageNumber"/>
      </w:rPr>
      <w:fldChar w:fldCharType="separate"/>
    </w:r>
    <w:r w:rsidR="005B393B">
      <w:rPr>
        <w:rStyle w:val="PageNumber"/>
        <w:noProof/>
      </w:rPr>
      <w:t>1</w:t>
    </w:r>
    <w:r>
      <w:rPr>
        <w:rStyle w:val="PageNumber"/>
      </w:rPr>
      <w:fldChar w:fldCharType="end"/>
    </w:r>
    <w:r w:rsidR="00FF661F">
      <w:rPr>
        <w:rStyle w:val="PageNumber"/>
      </w:rPr>
      <w:t xml:space="preserve"> of </w:t>
    </w:r>
    <w:r>
      <w:rPr>
        <w:rStyle w:val="PageNumber"/>
      </w:rPr>
      <w:fldChar w:fldCharType="begin"/>
    </w:r>
    <w:r w:rsidR="00FF661F">
      <w:rPr>
        <w:rStyle w:val="PageNumber"/>
      </w:rPr>
      <w:instrText xml:space="preserve"> NUMPAGES </w:instrText>
    </w:r>
    <w:r>
      <w:rPr>
        <w:rStyle w:val="PageNumber"/>
      </w:rPr>
      <w:fldChar w:fldCharType="separate"/>
    </w:r>
    <w:r w:rsidR="005B393B">
      <w:rPr>
        <w:rStyle w:val="PageNumber"/>
        <w:noProof/>
      </w:rPr>
      <w:t>6</w:t>
    </w:r>
    <w:r>
      <w:rPr>
        <w:rStyle w:val="PageNumber"/>
      </w:rPr>
      <w:fldChar w:fldCharType="end"/>
    </w:r>
  </w:p>
  <w:p w:rsidR="000177B1" w:rsidRDefault="000177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B1" w:rsidRDefault="00F66F99">
    <w:pPr>
      <w:pStyle w:val="Footer"/>
      <w:jc w:val="center"/>
    </w:pPr>
    <w:r>
      <w:rPr>
        <w:rStyle w:val="PageNumber"/>
      </w:rPr>
      <w:fldChar w:fldCharType="begin"/>
    </w:r>
    <w:r w:rsidR="00FF661F">
      <w:rPr>
        <w:rStyle w:val="PageNumber"/>
      </w:rPr>
      <w:instrText xml:space="preserve"> PAGE </w:instrText>
    </w:r>
    <w:r>
      <w:rPr>
        <w:rStyle w:val="PageNumber"/>
      </w:rPr>
      <w:fldChar w:fldCharType="separate"/>
    </w:r>
    <w:r w:rsidR="00FF661F">
      <w:rPr>
        <w:rStyle w:val="PageNumber"/>
        <w:noProof/>
      </w:rPr>
      <w:t>1</w:t>
    </w:r>
    <w:r>
      <w:rPr>
        <w:rStyle w:val="PageNumber"/>
      </w:rPr>
      <w:fldChar w:fldCharType="end"/>
    </w:r>
    <w:r w:rsidR="00FF661F">
      <w:rPr>
        <w:rStyle w:val="PageNumber"/>
      </w:rPr>
      <w:t xml:space="preserve"> of </w:t>
    </w:r>
    <w:r>
      <w:rPr>
        <w:rStyle w:val="PageNumber"/>
      </w:rPr>
      <w:fldChar w:fldCharType="begin"/>
    </w:r>
    <w:r w:rsidR="00FF661F">
      <w:rPr>
        <w:rStyle w:val="PageNumber"/>
      </w:rPr>
      <w:instrText xml:space="preserve"> NUMPAGES </w:instrText>
    </w:r>
    <w:r>
      <w:rPr>
        <w:rStyle w:val="PageNumber"/>
      </w:rPr>
      <w:fldChar w:fldCharType="separate"/>
    </w:r>
    <w:r w:rsidR="005B393B">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B1" w:rsidRDefault="00FF661F">
      <w:r>
        <w:separator/>
      </w:r>
    </w:p>
  </w:footnote>
  <w:footnote w:type="continuationSeparator" w:id="1">
    <w:p w:rsidR="000177B1" w:rsidRDefault="00FF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475152613"/>
      <w:docPartObj>
        <w:docPartGallery w:val="Watermarks"/>
        <w:docPartUnique/>
      </w:docPartObj>
    </w:sdtPr>
    <w:sdtContent>
      <w:p w:rsidR="000177B1" w:rsidRDefault="00F66F99">
        <w:pPr>
          <w:pStyle w:val="Header"/>
          <w:jc w:val="center"/>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B1" w:rsidRDefault="000177B1">
    <w:pPr>
      <w:pStyle w:val="Header"/>
      <w:jc w:val="right"/>
      <w:rPr>
        <w:i/>
        <w:iCs/>
        <w:sz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CD"/>
    <w:multiLevelType w:val="hybridMultilevel"/>
    <w:tmpl w:val="8F145592"/>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239EA"/>
    <w:multiLevelType w:val="hybridMultilevel"/>
    <w:tmpl w:val="BB427E84"/>
    <w:lvl w:ilvl="0" w:tplc="DE38BB6C">
      <w:start w:val="1"/>
      <w:numFmt w:val="decimal"/>
      <w:lvlText w:val="%1."/>
      <w:lvlJc w:val="left"/>
      <w:pPr>
        <w:tabs>
          <w:tab w:val="num" w:pos="1140"/>
        </w:tabs>
        <w:ind w:left="1140" w:hanging="420"/>
      </w:pPr>
      <w:rPr>
        <w:rFonts w:hint="default"/>
      </w:rPr>
    </w:lvl>
    <w:lvl w:ilvl="1" w:tplc="028871E4">
      <w:start w:val="1"/>
      <w:numFmt w:val="bullet"/>
      <w:lvlText w:val=""/>
      <w:lvlJc w:val="left"/>
      <w:pPr>
        <w:tabs>
          <w:tab w:val="num" w:pos="1800"/>
        </w:tabs>
        <w:ind w:left="1800" w:hanging="360"/>
      </w:pPr>
      <w:rPr>
        <w:rFonts w:ascii="Symbol" w:hAnsi="Symbol"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136519"/>
    <w:multiLevelType w:val="hybridMultilevel"/>
    <w:tmpl w:val="EECC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33677"/>
    <w:multiLevelType w:val="hybridMultilevel"/>
    <w:tmpl w:val="74902678"/>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13E4A"/>
    <w:multiLevelType w:val="hybridMultilevel"/>
    <w:tmpl w:val="1AA2FC70"/>
    <w:lvl w:ilvl="0" w:tplc="F7668B0E">
      <w:start w:val="5"/>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B9D1ED2"/>
    <w:multiLevelType w:val="multilevel"/>
    <w:tmpl w:val="5C14BF4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4128D9"/>
    <w:multiLevelType w:val="hybridMultilevel"/>
    <w:tmpl w:val="B34262AC"/>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37964"/>
    <w:multiLevelType w:val="hybridMultilevel"/>
    <w:tmpl w:val="A3846694"/>
    <w:lvl w:ilvl="0" w:tplc="7EC012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40B22"/>
    <w:multiLevelType w:val="hybridMultilevel"/>
    <w:tmpl w:val="BA22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C78A4"/>
    <w:multiLevelType w:val="hybridMultilevel"/>
    <w:tmpl w:val="32123FD0"/>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144CF6"/>
    <w:multiLevelType w:val="hybridMultilevel"/>
    <w:tmpl w:val="5F54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C5618"/>
    <w:multiLevelType w:val="hybridMultilevel"/>
    <w:tmpl w:val="1E02B4C8"/>
    <w:lvl w:ilvl="0" w:tplc="07301B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3166B"/>
    <w:multiLevelType w:val="hybridMultilevel"/>
    <w:tmpl w:val="91CCCCB8"/>
    <w:lvl w:ilvl="0" w:tplc="D9A2BB2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856220C"/>
    <w:multiLevelType w:val="hybridMultilevel"/>
    <w:tmpl w:val="131A1062"/>
    <w:lvl w:ilvl="0" w:tplc="1CBCBC16">
      <w:start w:val="1"/>
      <w:numFmt w:val="bullet"/>
      <w:lvlText w:val=""/>
      <w:lvlJc w:val="left"/>
      <w:pPr>
        <w:tabs>
          <w:tab w:val="num" w:pos="1800"/>
        </w:tabs>
        <w:ind w:left="1800" w:hanging="360"/>
      </w:pPr>
      <w:rPr>
        <w:rFonts w:ascii="Wingdings" w:hAnsi="Wingdings" w:hint="default"/>
        <w:sz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870B09"/>
    <w:multiLevelType w:val="hybridMultilevel"/>
    <w:tmpl w:val="3F52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C1B8E"/>
    <w:multiLevelType w:val="singleLevel"/>
    <w:tmpl w:val="80AA940E"/>
    <w:lvl w:ilvl="0">
      <w:start w:val="1"/>
      <w:numFmt w:val="decimal"/>
      <w:lvlText w:val="%1."/>
      <w:legacy w:legacy="1" w:legacySpace="120" w:legacyIndent="360"/>
      <w:lvlJc w:val="left"/>
      <w:pPr>
        <w:ind w:left="2160" w:hanging="360"/>
      </w:pPr>
    </w:lvl>
  </w:abstractNum>
  <w:abstractNum w:abstractNumId="16">
    <w:nsid w:val="35815685"/>
    <w:multiLevelType w:val="hybridMultilevel"/>
    <w:tmpl w:val="DF02046A"/>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6911A6"/>
    <w:multiLevelType w:val="hybridMultilevel"/>
    <w:tmpl w:val="C04EE26C"/>
    <w:lvl w:ilvl="0" w:tplc="BB8ECF9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D92F42"/>
    <w:multiLevelType w:val="singleLevel"/>
    <w:tmpl w:val="85488A52"/>
    <w:lvl w:ilvl="0">
      <w:start w:val="1"/>
      <w:numFmt w:val="lowerLetter"/>
      <w:lvlText w:val="%1."/>
      <w:legacy w:legacy="1" w:legacySpace="120" w:legacyIndent="360"/>
      <w:lvlJc w:val="left"/>
      <w:pPr>
        <w:ind w:left="3240" w:hanging="360"/>
      </w:pPr>
    </w:lvl>
  </w:abstractNum>
  <w:abstractNum w:abstractNumId="19">
    <w:nsid w:val="41BA4C2F"/>
    <w:multiLevelType w:val="hybridMultilevel"/>
    <w:tmpl w:val="F174AE6C"/>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91694"/>
    <w:multiLevelType w:val="hybridMultilevel"/>
    <w:tmpl w:val="CC8CB7EC"/>
    <w:lvl w:ilvl="0" w:tplc="F54AB4F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9657FF"/>
    <w:multiLevelType w:val="hybridMultilevel"/>
    <w:tmpl w:val="131A1062"/>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FB6957"/>
    <w:multiLevelType w:val="hybridMultilevel"/>
    <w:tmpl w:val="1E02B4C8"/>
    <w:lvl w:ilvl="0" w:tplc="07301B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64E74"/>
    <w:multiLevelType w:val="hybridMultilevel"/>
    <w:tmpl w:val="1228F410"/>
    <w:lvl w:ilvl="0" w:tplc="BB8ECF9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8A5E6A"/>
    <w:multiLevelType w:val="hybridMultilevel"/>
    <w:tmpl w:val="CB644DFA"/>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167D4"/>
    <w:multiLevelType w:val="hybridMultilevel"/>
    <w:tmpl w:val="002C1ABA"/>
    <w:lvl w:ilvl="0" w:tplc="BB8ECF9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3C57AD"/>
    <w:multiLevelType w:val="hybridMultilevel"/>
    <w:tmpl w:val="7EA27DA0"/>
    <w:lvl w:ilvl="0" w:tplc="BB8ECF9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FB1226"/>
    <w:multiLevelType w:val="hybridMultilevel"/>
    <w:tmpl w:val="DCE6F8B2"/>
    <w:lvl w:ilvl="0" w:tplc="B6F8C6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666FDC"/>
    <w:multiLevelType w:val="hybridMultilevel"/>
    <w:tmpl w:val="27FAFA0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B7C84"/>
    <w:multiLevelType w:val="hybridMultilevel"/>
    <w:tmpl w:val="6842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0"/>
  </w:num>
  <w:num w:numId="4">
    <w:abstractNumId w:val="17"/>
  </w:num>
  <w:num w:numId="5">
    <w:abstractNumId w:val="23"/>
  </w:num>
  <w:num w:numId="6">
    <w:abstractNumId w:val="25"/>
  </w:num>
  <w:num w:numId="7">
    <w:abstractNumId w:val="26"/>
  </w:num>
  <w:num w:numId="8">
    <w:abstractNumId w:val="9"/>
  </w:num>
  <w:num w:numId="9">
    <w:abstractNumId w:val="19"/>
  </w:num>
  <w:num w:numId="10">
    <w:abstractNumId w:val="0"/>
  </w:num>
  <w:num w:numId="11">
    <w:abstractNumId w:val="3"/>
  </w:num>
  <w:num w:numId="12">
    <w:abstractNumId w:val="6"/>
  </w:num>
  <w:num w:numId="13">
    <w:abstractNumId w:val="27"/>
  </w:num>
  <w:num w:numId="14">
    <w:abstractNumId w:val="16"/>
  </w:num>
  <w:num w:numId="15">
    <w:abstractNumId w:val="24"/>
  </w:num>
  <w:num w:numId="16">
    <w:abstractNumId w:val="21"/>
  </w:num>
  <w:num w:numId="17">
    <w:abstractNumId w:val="5"/>
  </w:num>
  <w:num w:numId="18">
    <w:abstractNumId w:val="1"/>
  </w:num>
  <w:num w:numId="19">
    <w:abstractNumId w:val="13"/>
  </w:num>
  <w:num w:numId="20">
    <w:abstractNumId w:val="11"/>
  </w:num>
  <w:num w:numId="21">
    <w:abstractNumId w:val="22"/>
  </w:num>
  <w:num w:numId="22">
    <w:abstractNumId w:val="7"/>
  </w:num>
  <w:num w:numId="23">
    <w:abstractNumId w:val="4"/>
  </w:num>
  <w:num w:numId="24">
    <w:abstractNumId w:val="29"/>
  </w:num>
  <w:num w:numId="25">
    <w:abstractNumId w:val="28"/>
  </w:num>
  <w:num w:numId="26">
    <w:abstractNumId w:val="10"/>
  </w:num>
  <w:num w:numId="27">
    <w:abstractNumId w:val="12"/>
  </w:num>
  <w:num w:numId="28">
    <w:abstractNumId w:val="8"/>
  </w:num>
  <w:num w:numId="29">
    <w:abstractNumId w:val="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6" w:nlCheck="1" w:checkStyle="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compat>
  <w:rsids>
    <w:rsidRoot w:val="003648C6"/>
    <w:rsid w:val="00015513"/>
    <w:rsid w:val="00015F55"/>
    <w:rsid w:val="000177B1"/>
    <w:rsid w:val="000321DA"/>
    <w:rsid w:val="00100641"/>
    <w:rsid w:val="00172857"/>
    <w:rsid w:val="00191727"/>
    <w:rsid w:val="001A330D"/>
    <w:rsid w:val="001B3136"/>
    <w:rsid w:val="001C24B7"/>
    <w:rsid w:val="001C5BBF"/>
    <w:rsid w:val="002513E7"/>
    <w:rsid w:val="00284304"/>
    <w:rsid w:val="00320EA6"/>
    <w:rsid w:val="003648C6"/>
    <w:rsid w:val="00384020"/>
    <w:rsid w:val="003C32B7"/>
    <w:rsid w:val="00406A37"/>
    <w:rsid w:val="004303B1"/>
    <w:rsid w:val="004328A9"/>
    <w:rsid w:val="00472574"/>
    <w:rsid w:val="004B73F9"/>
    <w:rsid w:val="004E592B"/>
    <w:rsid w:val="004F480F"/>
    <w:rsid w:val="005023B8"/>
    <w:rsid w:val="00502934"/>
    <w:rsid w:val="00510A23"/>
    <w:rsid w:val="00534051"/>
    <w:rsid w:val="005620FE"/>
    <w:rsid w:val="00567DD2"/>
    <w:rsid w:val="005B393B"/>
    <w:rsid w:val="005E7888"/>
    <w:rsid w:val="006046C6"/>
    <w:rsid w:val="00623AB6"/>
    <w:rsid w:val="006708AF"/>
    <w:rsid w:val="00670F64"/>
    <w:rsid w:val="006D0A89"/>
    <w:rsid w:val="006E0BFA"/>
    <w:rsid w:val="00717773"/>
    <w:rsid w:val="00764036"/>
    <w:rsid w:val="0078386E"/>
    <w:rsid w:val="007A5FB6"/>
    <w:rsid w:val="0081623C"/>
    <w:rsid w:val="00865205"/>
    <w:rsid w:val="008726EB"/>
    <w:rsid w:val="0087730F"/>
    <w:rsid w:val="008B1CED"/>
    <w:rsid w:val="009025CA"/>
    <w:rsid w:val="0092367F"/>
    <w:rsid w:val="00954EB6"/>
    <w:rsid w:val="00960B42"/>
    <w:rsid w:val="009C1000"/>
    <w:rsid w:val="009C4B2B"/>
    <w:rsid w:val="00A231C3"/>
    <w:rsid w:val="00A8525C"/>
    <w:rsid w:val="00B12EF9"/>
    <w:rsid w:val="00B50B42"/>
    <w:rsid w:val="00B606A9"/>
    <w:rsid w:val="00B6140B"/>
    <w:rsid w:val="00B67884"/>
    <w:rsid w:val="00C75365"/>
    <w:rsid w:val="00C77522"/>
    <w:rsid w:val="00D841F1"/>
    <w:rsid w:val="00DC6E0F"/>
    <w:rsid w:val="00DE1361"/>
    <w:rsid w:val="00E037EF"/>
    <w:rsid w:val="00E42F0E"/>
    <w:rsid w:val="00E9211A"/>
    <w:rsid w:val="00E9616B"/>
    <w:rsid w:val="00F34658"/>
    <w:rsid w:val="00F35209"/>
    <w:rsid w:val="00F618DA"/>
    <w:rsid w:val="00F66F99"/>
    <w:rsid w:val="00F779A5"/>
    <w:rsid w:val="00F920E8"/>
    <w:rsid w:val="00FF6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F"/>
    <w:pPr>
      <w:overflowPunct w:val="0"/>
      <w:autoSpaceDE w:val="0"/>
      <w:autoSpaceDN w:val="0"/>
      <w:adjustRightInd w:val="0"/>
      <w:textAlignment w:val="baseline"/>
    </w:pPr>
    <w:rPr>
      <w:sz w:val="24"/>
    </w:rPr>
  </w:style>
  <w:style w:type="paragraph" w:styleId="Heading1">
    <w:name w:val="heading 1"/>
    <w:basedOn w:val="Normal"/>
    <w:next w:val="Normal"/>
    <w:qFormat/>
    <w:rsid w:val="0092367F"/>
    <w:pPr>
      <w:keepNext/>
      <w:jc w:val="center"/>
      <w:outlineLvl w:val="0"/>
    </w:pPr>
    <w:rPr>
      <w:b/>
      <w:sz w:val="22"/>
      <w:u w:val="single"/>
    </w:rPr>
  </w:style>
  <w:style w:type="paragraph" w:styleId="Heading2">
    <w:name w:val="heading 2"/>
    <w:basedOn w:val="Normal"/>
    <w:next w:val="Normal"/>
    <w:qFormat/>
    <w:rsid w:val="0092367F"/>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2367F"/>
  </w:style>
  <w:style w:type="paragraph" w:styleId="Header">
    <w:name w:val="header"/>
    <w:basedOn w:val="Normal"/>
    <w:semiHidden/>
    <w:rsid w:val="0092367F"/>
    <w:pPr>
      <w:tabs>
        <w:tab w:val="center" w:pos="4320"/>
        <w:tab w:val="right" w:pos="8640"/>
      </w:tabs>
    </w:pPr>
  </w:style>
  <w:style w:type="paragraph" w:styleId="Footer">
    <w:name w:val="footer"/>
    <w:basedOn w:val="Normal"/>
    <w:semiHidden/>
    <w:rsid w:val="0092367F"/>
    <w:pPr>
      <w:tabs>
        <w:tab w:val="center" w:pos="4320"/>
        <w:tab w:val="right" w:pos="8640"/>
      </w:tabs>
    </w:pPr>
  </w:style>
  <w:style w:type="character" w:styleId="Hyperlink">
    <w:name w:val="Hyperlink"/>
    <w:basedOn w:val="DefaultParagraphFont"/>
    <w:semiHidden/>
    <w:rsid w:val="0092367F"/>
    <w:rPr>
      <w:color w:val="0000FF"/>
      <w:u w:val="single"/>
    </w:rPr>
  </w:style>
  <w:style w:type="paragraph" w:styleId="BodyText2">
    <w:name w:val="Body Text 2"/>
    <w:basedOn w:val="Normal"/>
    <w:semiHidden/>
    <w:rsid w:val="0092367F"/>
    <w:pPr>
      <w:tabs>
        <w:tab w:val="left" w:pos="1080"/>
      </w:tabs>
      <w:ind w:left="1440" w:hanging="720"/>
      <w:jc w:val="both"/>
    </w:pPr>
  </w:style>
  <w:style w:type="character" w:styleId="FollowedHyperlink">
    <w:name w:val="FollowedHyperlink"/>
    <w:basedOn w:val="DefaultParagraphFont"/>
    <w:semiHidden/>
    <w:rsid w:val="0092367F"/>
    <w:rPr>
      <w:color w:val="800080"/>
      <w:u w:val="single"/>
    </w:rPr>
  </w:style>
  <w:style w:type="paragraph" w:styleId="Title">
    <w:name w:val="Title"/>
    <w:basedOn w:val="Normal"/>
    <w:qFormat/>
    <w:rsid w:val="0092367F"/>
    <w:pPr>
      <w:jc w:val="center"/>
    </w:pPr>
    <w:rPr>
      <w:b/>
      <w:caps/>
      <w:sz w:val="22"/>
    </w:rPr>
  </w:style>
  <w:style w:type="paragraph" w:styleId="BodyTextIndent">
    <w:name w:val="Body Text Indent"/>
    <w:basedOn w:val="Normal"/>
    <w:semiHidden/>
    <w:rsid w:val="0092367F"/>
    <w:pPr>
      <w:tabs>
        <w:tab w:val="left" w:pos="720"/>
      </w:tabs>
      <w:ind w:left="2160" w:hanging="2160"/>
      <w:jc w:val="both"/>
    </w:pPr>
    <w:rPr>
      <w:sz w:val="22"/>
    </w:rPr>
  </w:style>
  <w:style w:type="paragraph" w:styleId="BodyTextIndent2">
    <w:name w:val="Body Text Indent 2"/>
    <w:basedOn w:val="Normal"/>
    <w:semiHidden/>
    <w:rsid w:val="0092367F"/>
    <w:pPr>
      <w:tabs>
        <w:tab w:val="left" w:pos="720"/>
      </w:tabs>
      <w:ind w:left="1440" w:hanging="1440"/>
      <w:jc w:val="both"/>
    </w:pPr>
    <w:rPr>
      <w:sz w:val="22"/>
    </w:rPr>
  </w:style>
  <w:style w:type="paragraph" w:styleId="BodyText">
    <w:name w:val="Body Text"/>
    <w:basedOn w:val="Normal"/>
    <w:link w:val="BodyTextChar"/>
    <w:semiHidden/>
    <w:rsid w:val="0092367F"/>
    <w:pPr>
      <w:tabs>
        <w:tab w:val="left" w:pos="720"/>
      </w:tabs>
      <w:jc w:val="both"/>
    </w:pPr>
    <w:rPr>
      <w:szCs w:val="24"/>
    </w:rPr>
  </w:style>
  <w:style w:type="paragraph" w:styleId="BalloonText">
    <w:name w:val="Balloon Text"/>
    <w:basedOn w:val="Normal"/>
    <w:link w:val="BalloonTextChar"/>
    <w:uiPriority w:val="99"/>
    <w:semiHidden/>
    <w:unhideWhenUsed/>
    <w:rsid w:val="00B67884"/>
    <w:rPr>
      <w:rFonts w:ascii="Tahoma" w:hAnsi="Tahoma" w:cs="Tahoma"/>
      <w:sz w:val="16"/>
      <w:szCs w:val="16"/>
    </w:rPr>
  </w:style>
  <w:style w:type="character" w:customStyle="1" w:styleId="BalloonTextChar">
    <w:name w:val="Balloon Text Char"/>
    <w:basedOn w:val="DefaultParagraphFont"/>
    <w:link w:val="BalloonText"/>
    <w:uiPriority w:val="99"/>
    <w:semiHidden/>
    <w:rsid w:val="00B67884"/>
    <w:rPr>
      <w:rFonts w:ascii="Tahoma" w:hAnsi="Tahoma" w:cs="Tahoma"/>
      <w:sz w:val="16"/>
      <w:szCs w:val="16"/>
    </w:rPr>
  </w:style>
  <w:style w:type="paragraph" w:styleId="ListParagraph">
    <w:name w:val="List Paragraph"/>
    <w:basedOn w:val="Normal"/>
    <w:uiPriority w:val="34"/>
    <w:qFormat/>
    <w:rsid w:val="008B1CED"/>
    <w:pPr>
      <w:ind w:left="720"/>
      <w:contextualSpacing/>
    </w:pPr>
  </w:style>
  <w:style w:type="character" w:styleId="CommentReference">
    <w:name w:val="annotation reference"/>
    <w:basedOn w:val="DefaultParagraphFont"/>
    <w:uiPriority w:val="99"/>
    <w:semiHidden/>
    <w:unhideWhenUsed/>
    <w:rsid w:val="008B1CED"/>
    <w:rPr>
      <w:sz w:val="16"/>
      <w:szCs w:val="16"/>
    </w:rPr>
  </w:style>
  <w:style w:type="paragraph" w:styleId="CommentText">
    <w:name w:val="annotation text"/>
    <w:basedOn w:val="Normal"/>
    <w:link w:val="CommentTextChar"/>
    <w:uiPriority w:val="99"/>
    <w:semiHidden/>
    <w:unhideWhenUsed/>
    <w:rsid w:val="008B1CED"/>
    <w:rPr>
      <w:sz w:val="20"/>
    </w:rPr>
  </w:style>
  <w:style w:type="character" w:customStyle="1" w:styleId="CommentTextChar">
    <w:name w:val="Comment Text Char"/>
    <w:basedOn w:val="DefaultParagraphFont"/>
    <w:link w:val="CommentText"/>
    <w:uiPriority w:val="99"/>
    <w:semiHidden/>
    <w:rsid w:val="008B1CED"/>
  </w:style>
  <w:style w:type="paragraph" w:styleId="CommentSubject">
    <w:name w:val="annotation subject"/>
    <w:basedOn w:val="CommentText"/>
    <w:next w:val="CommentText"/>
    <w:link w:val="CommentSubjectChar"/>
    <w:uiPriority w:val="99"/>
    <w:semiHidden/>
    <w:unhideWhenUsed/>
    <w:rsid w:val="008B1CED"/>
    <w:rPr>
      <w:b/>
      <w:bCs/>
    </w:rPr>
  </w:style>
  <w:style w:type="character" w:customStyle="1" w:styleId="CommentSubjectChar">
    <w:name w:val="Comment Subject Char"/>
    <w:basedOn w:val="CommentTextChar"/>
    <w:link w:val="CommentSubject"/>
    <w:uiPriority w:val="99"/>
    <w:semiHidden/>
    <w:rsid w:val="008B1CED"/>
    <w:rPr>
      <w:b/>
      <w:bCs/>
    </w:rPr>
  </w:style>
  <w:style w:type="character" w:customStyle="1" w:styleId="BodyTextChar">
    <w:name w:val="Body Text Char"/>
    <w:basedOn w:val="DefaultParagraphFont"/>
    <w:link w:val="BodyText"/>
    <w:semiHidden/>
    <w:rsid w:val="00320EA6"/>
    <w:rPr>
      <w:sz w:val="24"/>
      <w:szCs w:val="24"/>
    </w:rPr>
  </w:style>
  <w:style w:type="table" w:styleId="TableGrid">
    <w:name w:val="Table Grid"/>
    <w:basedOn w:val="TableNormal"/>
    <w:uiPriority w:val="59"/>
    <w:rsid w:val="00F34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2752-D8FB-44FF-9988-BA2FB1F7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NHDOT</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Wendy Johnson</dc:creator>
  <cp:lastModifiedBy>koconnor</cp:lastModifiedBy>
  <cp:revision>2</cp:revision>
  <cp:lastPrinted>2020-04-23T15:11:00Z</cp:lastPrinted>
  <dcterms:created xsi:type="dcterms:W3CDTF">2020-04-23T15:11:00Z</dcterms:created>
  <dcterms:modified xsi:type="dcterms:W3CDTF">2020-04-23T15:11:00Z</dcterms:modified>
</cp:coreProperties>
</file>